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46FF" w14:textId="77777777" w:rsidR="009C6E97" w:rsidRPr="00F41079" w:rsidRDefault="009C6E97" w:rsidP="003957FD">
      <w:pPr>
        <w:pStyle w:val="Ttulo2"/>
        <w:tabs>
          <w:tab w:val="left" w:pos="4820"/>
        </w:tabs>
        <w:spacing w:after="240" w:line="360" w:lineRule="auto"/>
        <w:rPr>
          <w:b/>
        </w:rPr>
      </w:pPr>
      <w:r w:rsidRPr="00F41079">
        <w:rPr>
          <w:b/>
        </w:rPr>
        <w:t>Sección 1: IDENTIFICACIÓN DEL PRODUCTO QUÍMICO Y DE LA EMPRESA</w:t>
      </w:r>
    </w:p>
    <w:p w14:paraId="31A44700" w14:textId="20559085" w:rsidR="009C6E97" w:rsidRPr="00F41079" w:rsidRDefault="009C6E97" w:rsidP="00E648E8">
      <w:pPr>
        <w:tabs>
          <w:tab w:val="left" w:pos="8145"/>
          <w:tab w:val="right" w:pos="8838"/>
        </w:tabs>
        <w:spacing w:line="360" w:lineRule="auto"/>
      </w:pPr>
      <w:r w:rsidRPr="00F41079">
        <w:rPr>
          <w:b/>
        </w:rPr>
        <w:t>IDENTIFICACIÓN DEL PRODUCTO QUÍMICO:</w:t>
      </w:r>
      <w:r w:rsidR="008335EB" w:rsidRPr="00F41079">
        <w:t xml:space="preserve"> </w:t>
      </w:r>
      <w:r w:rsidR="00DF4284" w:rsidRPr="00F41079">
        <w:t>Cif Desengrasante Concentrado.</w:t>
      </w:r>
      <w:r w:rsidR="00230565" w:rsidRPr="00F41079">
        <w:tab/>
      </w:r>
      <w:r w:rsidR="00E648E8" w:rsidRPr="00F41079">
        <w:tab/>
      </w:r>
    </w:p>
    <w:p w14:paraId="31A44701" w14:textId="1DF7578E" w:rsidR="005437BC" w:rsidRPr="00F41079" w:rsidRDefault="009C6E97" w:rsidP="00DF4284">
      <w:pPr>
        <w:spacing w:line="360" w:lineRule="auto"/>
      </w:pPr>
      <w:r w:rsidRPr="00F41079">
        <w:rPr>
          <w:b/>
        </w:rPr>
        <w:t>USOS RECOMENDADOS:</w:t>
      </w:r>
      <w:r w:rsidRPr="00F41079">
        <w:t xml:space="preserve"> </w:t>
      </w:r>
      <w:r w:rsidR="00DF4284" w:rsidRPr="00F41079">
        <w:t>Limpiador de hornos.</w:t>
      </w:r>
    </w:p>
    <w:p w14:paraId="31A44702" w14:textId="77777777" w:rsidR="008335EB" w:rsidRPr="00F41079" w:rsidRDefault="008335EB" w:rsidP="008335EB">
      <w:pPr>
        <w:spacing w:line="360" w:lineRule="auto"/>
      </w:pPr>
      <w:r w:rsidRPr="00F41079">
        <w:rPr>
          <w:b/>
        </w:rPr>
        <w:t xml:space="preserve">RESTRICCIONES DE USOS: </w:t>
      </w:r>
      <w:r w:rsidRPr="00F41079">
        <w:t>Cualquier otro uso no descrito en la hoja de datos de seguridad.</w:t>
      </w:r>
    </w:p>
    <w:p w14:paraId="31A44703" w14:textId="77777777" w:rsidR="008335EB" w:rsidRPr="00F41079" w:rsidRDefault="008335EB" w:rsidP="008335EB">
      <w:pPr>
        <w:spacing w:line="360" w:lineRule="auto"/>
        <w:rPr>
          <w:rFonts w:ascii="Calibri" w:eastAsia="Times New Roman" w:hAnsi="Calibri" w:cs="Times New Roman"/>
        </w:rPr>
      </w:pPr>
      <w:r w:rsidRPr="00F41079">
        <w:rPr>
          <w:rFonts w:ascii="Calibri" w:eastAsia="Times New Roman" w:hAnsi="Calibri" w:cs="Times New Roman"/>
          <w:b/>
        </w:rPr>
        <w:t>NOMBRE DEL PROVEEDOR:</w:t>
      </w:r>
      <w:r w:rsidRPr="00F41079">
        <w:t xml:space="preserve"> </w:t>
      </w:r>
      <w:r w:rsidRPr="00F41079">
        <w:rPr>
          <w:rFonts w:ascii="Calibri" w:eastAsia="Times New Roman" w:hAnsi="Calibri" w:cs="Times New Roman"/>
        </w:rPr>
        <w:t>Unilever Chile Ltda.</w:t>
      </w:r>
    </w:p>
    <w:p w14:paraId="01300071" w14:textId="77777777" w:rsidR="00F11C68" w:rsidRPr="00F41079" w:rsidRDefault="008335EB" w:rsidP="00F11C68">
      <w:pPr>
        <w:spacing w:line="360" w:lineRule="auto"/>
        <w:jc w:val="both"/>
      </w:pPr>
      <w:r w:rsidRPr="00F41079">
        <w:rPr>
          <w:b/>
        </w:rPr>
        <w:t>DIRECCIONES DEL PROVEEDOR:</w:t>
      </w:r>
      <w:r w:rsidRPr="00F41079">
        <w:t xml:space="preserve"> Las Condes 11.000, Vitacura.</w:t>
      </w:r>
    </w:p>
    <w:p w14:paraId="27C06B00" w14:textId="77777777" w:rsidR="00F11C68" w:rsidRPr="00F41079" w:rsidRDefault="008335EB" w:rsidP="00F11C68">
      <w:pPr>
        <w:spacing w:line="360" w:lineRule="auto"/>
        <w:jc w:val="both"/>
      </w:pPr>
      <w:r w:rsidRPr="00F41079">
        <w:rPr>
          <w:b/>
        </w:rPr>
        <w:t xml:space="preserve">NÚMERO DE TELÉFONO DEL PROVEEDOR: </w:t>
      </w:r>
      <w:r w:rsidRPr="00F41079">
        <w:t>+56 2 26812511</w:t>
      </w:r>
      <w:r w:rsidR="007B14D0" w:rsidRPr="00F41079">
        <w:t>.</w:t>
      </w:r>
    </w:p>
    <w:p w14:paraId="3E0F5D2B" w14:textId="3A13E18B" w:rsidR="007B14D0" w:rsidRPr="00F41079" w:rsidRDefault="008335EB" w:rsidP="00F11C68">
      <w:pPr>
        <w:spacing w:line="240" w:lineRule="atLeast"/>
        <w:jc w:val="both"/>
      </w:pPr>
      <w:r w:rsidRPr="00F41079">
        <w:rPr>
          <w:b/>
        </w:rPr>
        <w:t>NÚMERO DE TELÉFONO DE EMERGENCIAS Y NÚMERO DE TELÉFONO DE INFORMACIÓN TOXICOLÓGICA:</w:t>
      </w:r>
    </w:p>
    <w:p w14:paraId="31A44706" w14:textId="3ED2F50A" w:rsidR="008335EB" w:rsidRPr="00F41079" w:rsidRDefault="008335EB" w:rsidP="008335EB">
      <w:pPr>
        <w:spacing w:line="360" w:lineRule="auto"/>
        <w:jc w:val="both"/>
        <w:rPr>
          <w:b/>
        </w:rPr>
      </w:pPr>
      <w:r w:rsidRPr="00F41079">
        <w:t>CITUC (Centro de Información Toxicológica, Pontificia Universidad Católica de Chile)</w:t>
      </w:r>
    </w:p>
    <w:p w14:paraId="31A44707" w14:textId="77777777" w:rsidR="008335EB" w:rsidRPr="00F41079" w:rsidRDefault="008335EB" w:rsidP="008335EB">
      <w:pPr>
        <w:spacing w:line="360" w:lineRule="auto"/>
        <w:jc w:val="both"/>
      </w:pPr>
      <w:r w:rsidRPr="00F41079">
        <w:t xml:space="preserve">CITUC emergencias toxicológicas: 2-26353800. </w:t>
      </w:r>
    </w:p>
    <w:p w14:paraId="31A44708" w14:textId="77777777" w:rsidR="00B80C7D" w:rsidRPr="00F41079" w:rsidRDefault="008335EB" w:rsidP="008335EB">
      <w:pPr>
        <w:spacing w:line="360" w:lineRule="auto"/>
        <w:jc w:val="both"/>
        <w:rPr>
          <w:rFonts w:ascii="Calibri" w:eastAsia="Times New Roman" w:hAnsi="Calibri" w:cs="Times New Roman"/>
        </w:rPr>
      </w:pPr>
      <w:r w:rsidRPr="00F41079">
        <w:t>CITUC emergencias Químicas: 2-22473600.</w:t>
      </w:r>
    </w:p>
    <w:p w14:paraId="31A44709" w14:textId="77777777" w:rsidR="004D64A4" w:rsidRPr="00F41079" w:rsidRDefault="00A302C3" w:rsidP="00EF651C">
      <w:pPr>
        <w:pStyle w:val="Ttulo2"/>
        <w:spacing w:before="120" w:after="240" w:line="360" w:lineRule="auto"/>
        <w:jc w:val="both"/>
        <w:rPr>
          <w:b/>
        </w:rPr>
      </w:pPr>
      <w:r w:rsidRPr="00F41079">
        <w:rPr>
          <w:b/>
        </w:rPr>
        <w:t xml:space="preserve">SECCIÓN 2: IDENTIFICACIÓN DE LOS PELIGROS </w:t>
      </w:r>
    </w:p>
    <w:p w14:paraId="31A4470A" w14:textId="2E5B086B" w:rsidR="0098409A" w:rsidRPr="00F41079" w:rsidRDefault="0098409A" w:rsidP="0098409A">
      <w:pPr>
        <w:spacing w:line="360" w:lineRule="auto"/>
        <w:jc w:val="both"/>
      </w:pPr>
      <w:r w:rsidRPr="00F41079">
        <w:rPr>
          <w:b/>
        </w:rPr>
        <w:t xml:space="preserve">CLASIFICACIÓN SEGÚN NCh382: </w:t>
      </w:r>
      <w:r w:rsidR="00196979" w:rsidRPr="00F41079">
        <w:t>Clase 8, sustancia corrosiva.</w:t>
      </w:r>
    </w:p>
    <w:p w14:paraId="31A4470B" w14:textId="09CBFD40" w:rsidR="0098409A" w:rsidRPr="00F41079" w:rsidRDefault="0098409A" w:rsidP="0098409A">
      <w:pPr>
        <w:spacing w:line="360" w:lineRule="auto"/>
        <w:jc w:val="both"/>
        <w:rPr>
          <w:b/>
        </w:rPr>
      </w:pPr>
      <w:r w:rsidRPr="00F41079">
        <w:rPr>
          <w:b/>
        </w:rPr>
        <w:t xml:space="preserve">DISTINTIVO SEGÚN NCh2190: </w:t>
      </w:r>
    </w:p>
    <w:p w14:paraId="31A4470D" w14:textId="71BF3DEA" w:rsidR="007A6478" w:rsidRPr="00F41079" w:rsidRDefault="00F41079" w:rsidP="00885F0B">
      <w:pPr>
        <w:spacing w:line="360" w:lineRule="auto"/>
        <w:jc w:val="center"/>
        <w:rPr>
          <w:highlight w:val="yellow"/>
        </w:rPr>
      </w:pPr>
      <w:r w:rsidRPr="00F41079">
        <w:rPr>
          <w:noProof/>
          <w:lang w:eastAsia="es-CL"/>
        </w:rPr>
        <w:drawing>
          <wp:anchor distT="0" distB="0" distL="114300" distR="114300" simplePos="0" relativeHeight="251658240" behindDoc="0" locked="0" layoutInCell="1" allowOverlap="1" wp14:anchorId="5568CE86" wp14:editId="0E458DD1">
            <wp:simplePos x="0" y="0"/>
            <wp:positionH relativeFrom="margin">
              <wp:align>center</wp:align>
            </wp:positionH>
            <wp:positionV relativeFrom="paragraph">
              <wp:posOffset>6985</wp:posOffset>
            </wp:positionV>
            <wp:extent cx="1064260" cy="1064260"/>
            <wp:effectExtent l="0" t="0" r="2540"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4260" cy="1064260"/>
                    </a:xfrm>
                    <a:prstGeom prst="rect">
                      <a:avLst/>
                    </a:prstGeom>
                    <a:noFill/>
                  </pic:spPr>
                </pic:pic>
              </a:graphicData>
            </a:graphic>
            <wp14:sizeRelH relativeFrom="page">
              <wp14:pctWidth>0</wp14:pctWidth>
            </wp14:sizeRelH>
            <wp14:sizeRelV relativeFrom="page">
              <wp14:pctHeight>0</wp14:pctHeight>
            </wp14:sizeRelV>
          </wp:anchor>
        </w:drawing>
      </w:r>
    </w:p>
    <w:p w14:paraId="44092C89" w14:textId="77777777" w:rsidR="00E902D6" w:rsidRPr="00F41079" w:rsidRDefault="00E902D6" w:rsidP="002B7D3B">
      <w:pPr>
        <w:spacing w:before="120" w:after="0" w:line="360" w:lineRule="auto"/>
        <w:jc w:val="both"/>
        <w:rPr>
          <w:b/>
          <w:highlight w:val="yellow"/>
        </w:rPr>
      </w:pPr>
    </w:p>
    <w:p w14:paraId="137270F2" w14:textId="77777777" w:rsidR="00E902D6" w:rsidRPr="00F41079" w:rsidRDefault="00E902D6" w:rsidP="002B7D3B">
      <w:pPr>
        <w:spacing w:before="120" w:after="0" w:line="360" w:lineRule="auto"/>
        <w:jc w:val="both"/>
        <w:rPr>
          <w:b/>
          <w:highlight w:val="yellow"/>
        </w:rPr>
      </w:pPr>
    </w:p>
    <w:p w14:paraId="1250168C" w14:textId="77777777" w:rsidR="00E902D6" w:rsidRPr="00F41079" w:rsidRDefault="00E902D6" w:rsidP="002B7D3B">
      <w:pPr>
        <w:spacing w:before="120" w:after="0" w:line="360" w:lineRule="auto"/>
        <w:jc w:val="both"/>
        <w:rPr>
          <w:b/>
          <w:highlight w:val="yellow"/>
        </w:rPr>
      </w:pPr>
    </w:p>
    <w:p w14:paraId="60FB9467" w14:textId="77777777" w:rsidR="00E902D6" w:rsidRPr="00F41079" w:rsidRDefault="00E902D6" w:rsidP="002B7D3B">
      <w:pPr>
        <w:spacing w:before="120" w:after="0" w:line="360" w:lineRule="auto"/>
        <w:jc w:val="both"/>
        <w:rPr>
          <w:b/>
          <w:highlight w:val="yellow"/>
        </w:rPr>
      </w:pPr>
    </w:p>
    <w:p w14:paraId="31A4470E" w14:textId="5614C729" w:rsidR="00F66E3B" w:rsidRPr="003F7F25" w:rsidRDefault="00387455" w:rsidP="002B7D3B">
      <w:pPr>
        <w:spacing w:before="120" w:after="0" w:line="360" w:lineRule="auto"/>
        <w:jc w:val="both"/>
      </w:pPr>
      <w:r w:rsidRPr="003F7F25">
        <w:rPr>
          <w:b/>
        </w:rPr>
        <w:lastRenderedPageBreak/>
        <w:t xml:space="preserve">CLASIFICACIÓN SEGÚN GHS: </w:t>
      </w:r>
      <w:r w:rsidR="00415676" w:rsidRPr="003F7F25">
        <w:t xml:space="preserve">CORROSIÓN/IRRITACIÓN CUTÁNEA CATEGORÍA </w:t>
      </w:r>
      <w:r w:rsidR="00291B65" w:rsidRPr="003F7F25">
        <w:t>1</w:t>
      </w:r>
      <w:r w:rsidR="00415676" w:rsidRPr="003F7F25">
        <w:t>.</w:t>
      </w:r>
      <w:r w:rsidR="005F522E" w:rsidRPr="003F7F25">
        <w:t xml:space="preserve"> </w:t>
      </w:r>
      <w:r w:rsidR="003F7F25">
        <w:t xml:space="preserve">LESIONES OCULARES GRAVES/IRRITACIÓN OCULAR CATEGORÍA 1. </w:t>
      </w:r>
      <w:r w:rsidR="005F522E" w:rsidRPr="003F7F25">
        <w:t xml:space="preserve">PELIGROS PARA EL MEDIO AMBIENTE ACUÁTICO – PELIGRO A CORTO PLAZO (AGUDO) CATEGORÍA </w:t>
      </w:r>
      <w:r w:rsidR="00DF4284" w:rsidRPr="003F7F25">
        <w:t>3</w:t>
      </w:r>
      <w:r w:rsidR="005F522E" w:rsidRPr="003F7F25">
        <w:t xml:space="preserve">. </w:t>
      </w:r>
    </w:p>
    <w:p w14:paraId="718996BE" w14:textId="3C1AB9E8" w:rsidR="00C70F34" w:rsidRPr="003F7F25" w:rsidRDefault="00C70F34" w:rsidP="002B7D3B">
      <w:pPr>
        <w:spacing w:before="120" w:after="0" w:line="360" w:lineRule="auto"/>
        <w:jc w:val="both"/>
      </w:pPr>
      <w:r w:rsidRPr="003F7F25">
        <w:rPr>
          <w:b/>
        </w:rPr>
        <w:t>PICTOGRAMA GHS:</w:t>
      </w:r>
    </w:p>
    <w:p w14:paraId="0D5142AD" w14:textId="282C698A" w:rsidR="00DF4284" w:rsidRPr="003F7F25" w:rsidRDefault="00DF4284" w:rsidP="00DF4284">
      <w:pPr>
        <w:spacing w:before="120" w:after="0" w:line="360" w:lineRule="auto"/>
        <w:jc w:val="center"/>
      </w:pPr>
      <w:r w:rsidRPr="003F7F25">
        <w:rPr>
          <w:noProof/>
          <w:lang w:eastAsia="es-CL"/>
        </w:rPr>
        <w:drawing>
          <wp:inline distT="0" distB="0" distL="0" distR="0" wp14:anchorId="17EBB3BF" wp14:editId="2D2F6D99">
            <wp:extent cx="856800" cy="856800"/>
            <wp:effectExtent l="0" t="0" r="635" b="635"/>
            <wp:docPr id="6" name="Imagen 6" descr="C:\Natalia\CITUC\Homologacion HDS\Imagenes\GHS\GHS05- Corros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talia\CITUC\Homologacion HDS\Imagenes\GHS\GHS05- Corros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6800" cy="856800"/>
                    </a:xfrm>
                    <a:prstGeom prst="rect">
                      <a:avLst/>
                    </a:prstGeom>
                    <a:noFill/>
                    <a:ln>
                      <a:noFill/>
                    </a:ln>
                  </pic:spPr>
                </pic:pic>
              </a:graphicData>
            </a:graphic>
          </wp:inline>
        </w:drawing>
      </w:r>
    </w:p>
    <w:p w14:paraId="31A44713" w14:textId="2C83B4E5" w:rsidR="00387455" w:rsidRPr="003F7F25" w:rsidRDefault="00387455" w:rsidP="002B7D3B">
      <w:pPr>
        <w:spacing w:before="120" w:after="0" w:line="360" w:lineRule="auto"/>
        <w:jc w:val="both"/>
      </w:pPr>
      <w:r w:rsidRPr="003F7F25">
        <w:rPr>
          <w:b/>
        </w:rPr>
        <w:t>PALABRA DE ADVERTENCIA:</w:t>
      </w:r>
      <w:r w:rsidRPr="003F7F25">
        <w:t xml:space="preserve"> </w:t>
      </w:r>
      <w:r w:rsidR="00885F0B" w:rsidRPr="003F7F25">
        <w:t>Peligro.</w:t>
      </w:r>
    </w:p>
    <w:p w14:paraId="31A44714" w14:textId="7E498C14" w:rsidR="00387455" w:rsidRPr="003F7F25" w:rsidRDefault="00387455" w:rsidP="002B7D3B">
      <w:pPr>
        <w:spacing w:before="120" w:after="0" w:line="360" w:lineRule="auto"/>
        <w:jc w:val="both"/>
      </w:pPr>
      <w:r w:rsidRPr="003F7F25">
        <w:rPr>
          <w:b/>
        </w:rPr>
        <w:t>INDICACIÓN DE PELIGRO</w:t>
      </w:r>
      <w:r w:rsidR="002D130E" w:rsidRPr="003F7F25">
        <w:rPr>
          <w:b/>
        </w:rPr>
        <w:t>:</w:t>
      </w:r>
      <w:r w:rsidR="003205E7" w:rsidRPr="003F7F25">
        <w:t xml:space="preserve"> </w:t>
      </w:r>
    </w:p>
    <w:p w14:paraId="668FE20F" w14:textId="4F949F3A" w:rsidR="007230BA" w:rsidRDefault="007230BA" w:rsidP="002B7D3B">
      <w:pPr>
        <w:spacing w:before="120" w:after="0" w:line="360" w:lineRule="auto"/>
        <w:jc w:val="both"/>
      </w:pPr>
      <w:r w:rsidRPr="003F7F25">
        <w:t xml:space="preserve">H314 </w:t>
      </w:r>
      <w:r w:rsidR="00291B65" w:rsidRPr="003F7F25">
        <w:t>Provoca graves quemaduras en la piel y lesiones oculares.</w:t>
      </w:r>
    </w:p>
    <w:p w14:paraId="13AD5781" w14:textId="55B78543" w:rsidR="003F7F25" w:rsidRPr="003F7F25" w:rsidRDefault="003F7F25" w:rsidP="002B7D3B">
      <w:pPr>
        <w:spacing w:before="120" w:after="0" w:line="360" w:lineRule="auto"/>
        <w:jc w:val="both"/>
      </w:pPr>
      <w:r>
        <w:t xml:space="preserve">H318 Provoca lesiones oculares graves. </w:t>
      </w:r>
    </w:p>
    <w:p w14:paraId="31A44717" w14:textId="5CDB69A2" w:rsidR="005F522E" w:rsidRPr="003F7F25" w:rsidRDefault="005F522E" w:rsidP="002B7D3B">
      <w:pPr>
        <w:spacing w:before="120" w:after="0" w:line="360" w:lineRule="auto"/>
        <w:jc w:val="both"/>
      </w:pPr>
      <w:r w:rsidRPr="003F7F25">
        <w:t>H40</w:t>
      </w:r>
      <w:r w:rsidR="00DF4284" w:rsidRPr="003F7F25">
        <w:t>2</w:t>
      </w:r>
      <w:r w:rsidRPr="003F7F25">
        <w:t xml:space="preserve"> </w:t>
      </w:r>
      <w:r w:rsidR="00075183" w:rsidRPr="003F7F25">
        <w:t>Nocivo para los organismos acuáticos.</w:t>
      </w:r>
    </w:p>
    <w:p w14:paraId="31A44719" w14:textId="41DE1C0F" w:rsidR="00476BA0" w:rsidRPr="003F7F25" w:rsidRDefault="00BF4C1C" w:rsidP="00476BA0">
      <w:pPr>
        <w:spacing w:before="120" w:after="0" w:line="360" w:lineRule="auto"/>
        <w:jc w:val="both"/>
        <w:rPr>
          <w:b/>
        </w:rPr>
      </w:pPr>
      <w:r w:rsidRPr="003F7F25">
        <w:rPr>
          <w:b/>
        </w:rPr>
        <w:t>CONSEJOS</w:t>
      </w:r>
      <w:r w:rsidR="00387455" w:rsidRPr="003F7F25">
        <w:rPr>
          <w:b/>
        </w:rPr>
        <w:t xml:space="preserve"> DE PRUDENCIA: </w:t>
      </w:r>
    </w:p>
    <w:p w14:paraId="00E74FA2" w14:textId="0AE24E70" w:rsidR="00C70F34" w:rsidRPr="003F7F25" w:rsidRDefault="00C70F34" w:rsidP="00476BA0">
      <w:pPr>
        <w:spacing w:before="120" w:after="0" w:line="360" w:lineRule="auto"/>
        <w:jc w:val="both"/>
        <w:rPr>
          <w:bCs/>
        </w:rPr>
      </w:pPr>
      <w:r w:rsidRPr="003F7F25">
        <w:rPr>
          <w:bCs/>
        </w:rPr>
        <w:t>P260 No respirar polvos o nieblas.</w:t>
      </w:r>
    </w:p>
    <w:p w14:paraId="1BB5C90C" w14:textId="5CCF32F5" w:rsidR="0084516D" w:rsidRPr="003F7F25" w:rsidRDefault="0084516D" w:rsidP="00415676">
      <w:pPr>
        <w:spacing w:before="120" w:after="0" w:line="360" w:lineRule="auto"/>
        <w:jc w:val="both"/>
      </w:pPr>
      <w:r w:rsidRPr="003F7F25">
        <w:t xml:space="preserve">P264 </w:t>
      </w:r>
      <w:r w:rsidR="00726D0E" w:rsidRPr="003F7F25">
        <w:t xml:space="preserve">+ P265 </w:t>
      </w:r>
      <w:r w:rsidRPr="003F7F25">
        <w:t xml:space="preserve">Lavarse cuidadosamente las manos después de la manipulación. </w:t>
      </w:r>
      <w:r w:rsidR="00726D0E" w:rsidRPr="003F7F25">
        <w:t>No tocarse los ojos.</w:t>
      </w:r>
    </w:p>
    <w:p w14:paraId="31A4471B" w14:textId="77777777" w:rsidR="005F522E" w:rsidRPr="003F7F25" w:rsidRDefault="005F522E" w:rsidP="005F522E">
      <w:pPr>
        <w:spacing w:before="120" w:after="0" w:line="360" w:lineRule="auto"/>
        <w:jc w:val="both"/>
      </w:pPr>
      <w:r w:rsidRPr="003F7F25">
        <w:t>P273 No dispersar en el medio ambiente.</w:t>
      </w:r>
    </w:p>
    <w:p w14:paraId="31A4471C" w14:textId="289B76DE" w:rsidR="00415676" w:rsidRPr="003F7F25" w:rsidRDefault="00415676" w:rsidP="00415676">
      <w:pPr>
        <w:spacing w:before="120" w:after="0" w:line="360" w:lineRule="auto"/>
        <w:jc w:val="both"/>
      </w:pPr>
      <w:r w:rsidRPr="003F7F25">
        <w:t>P280 Usar guantes</w:t>
      </w:r>
      <w:r w:rsidR="005F522E" w:rsidRPr="003F7F25">
        <w:t>/</w:t>
      </w:r>
      <w:r w:rsidR="0010393B" w:rsidRPr="003F7F25">
        <w:t xml:space="preserve">ropa de protección/equipo de protección para los ojos/la cara. </w:t>
      </w:r>
    </w:p>
    <w:p w14:paraId="6F2BE69B" w14:textId="2378D767" w:rsidR="0010393B" w:rsidRPr="003F7F25" w:rsidRDefault="0010393B" w:rsidP="00415676">
      <w:pPr>
        <w:spacing w:before="120" w:after="0" w:line="360" w:lineRule="auto"/>
        <w:jc w:val="both"/>
      </w:pPr>
      <w:r w:rsidRPr="003F7F25">
        <w:t xml:space="preserve">P301 + P330 + P331 EN CASO DE INGESTIÓN: </w:t>
      </w:r>
      <w:r w:rsidR="00362366" w:rsidRPr="003F7F25">
        <w:t>E</w:t>
      </w:r>
      <w:r w:rsidRPr="003F7F25">
        <w:t xml:space="preserve">njuagar la boca. No provocar el vómito. </w:t>
      </w:r>
    </w:p>
    <w:p w14:paraId="2B0B7542" w14:textId="19E513BA" w:rsidR="0010393B" w:rsidRPr="003F7F25" w:rsidRDefault="0010393B" w:rsidP="00415676">
      <w:pPr>
        <w:spacing w:before="120" w:after="0" w:line="360" w:lineRule="auto"/>
        <w:jc w:val="both"/>
      </w:pPr>
      <w:r w:rsidRPr="003F7F25">
        <w:t xml:space="preserve">P302 + P361 + P354 EN CASO DE CONTACTO CON LA PIEL: Quitar inmediatamente toda la ropa contaminada. Enjuagar inmediatamente con agua durante varios minutos. </w:t>
      </w:r>
    </w:p>
    <w:p w14:paraId="043278A0" w14:textId="7C9F8C11" w:rsidR="00484936" w:rsidRPr="003F7F25" w:rsidRDefault="00484936" w:rsidP="00415676">
      <w:pPr>
        <w:spacing w:before="120" w:after="0" w:line="360" w:lineRule="auto"/>
        <w:jc w:val="both"/>
      </w:pPr>
      <w:r w:rsidRPr="003F7F25">
        <w:t>P304 + P340 EN CASO DE INHALACIÓN: Transportar a la persona al aire libre y mantenerla en una posición que le facilite la respiración.</w:t>
      </w:r>
    </w:p>
    <w:p w14:paraId="0FCD6F80" w14:textId="1F5AEFF2" w:rsidR="00484936" w:rsidRPr="003F7F25" w:rsidRDefault="003F7F25" w:rsidP="00415676">
      <w:pPr>
        <w:spacing w:before="120" w:after="0" w:line="360" w:lineRule="auto"/>
        <w:jc w:val="both"/>
      </w:pPr>
      <w:r w:rsidRPr="003F7F25">
        <w:lastRenderedPageBreak/>
        <w:t>P305 + P354</w:t>
      </w:r>
      <w:r w:rsidR="00484936" w:rsidRPr="003F7F25">
        <w:t xml:space="preserve"> + P338 EN CASO DE CONTACTO CON LOS OJOS: Enjuagar </w:t>
      </w:r>
      <w:r w:rsidRPr="003F7F25">
        <w:t>inmediatamente con agua</w:t>
      </w:r>
      <w:r w:rsidR="00484936" w:rsidRPr="003F7F25">
        <w:t xml:space="preserve"> durante varios minutos. Quitar las lentes de contacto cuando estén presentes y pueda hacerse con facilidad. Proseguir con el lavado.</w:t>
      </w:r>
    </w:p>
    <w:p w14:paraId="1CAC8BF9" w14:textId="3924D71C" w:rsidR="00484936" w:rsidRPr="003F7F25" w:rsidRDefault="00484936" w:rsidP="00415676">
      <w:pPr>
        <w:spacing w:before="120" w:after="0" w:line="360" w:lineRule="auto"/>
        <w:jc w:val="both"/>
      </w:pPr>
      <w:r w:rsidRPr="003F7F25">
        <w:t xml:space="preserve">P316 Buscar inmediatamente ayuda </w:t>
      </w:r>
      <w:r w:rsidR="00AD0A91" w:rsidRPr="003F7F25">
        <w:t>médica</w:t>
      </w:r>
      <w:r w:rsidRPr="003F7F25">
        <w:t xml:space="preserve"> de urgencia. </w:t>
      </w:r>
    </w:p>
    <w:p w14:paraId="174F7864" w14:textId="1148334F" w:rsidR="00484936" w:rsidRPr="003F7F25" w:rsidRDefault="00484936" w:rsidP="00415676">
      <w:pPr>
        <w:spacing w:before="120" w:after="0" w:line="360" w:lineRule="auto"/>
        <w:jc w:val="both"/>
      </w:pPr>
      <w:r w:rsidRPr="003F7F25">
        <w:t>P363 Lavar la ropa contaminada antes de volverla a usar.</w:t>
      </w:r>
    </w:p>
    <w:p w14:paraId="661C1869" w14:textId="3F58ABFB" w:rsidR="0084516D" w:rsidRPr="003F7F25" w:rsidRDefault="0084516D" w:rsidP="005F522E">
      <w:pPr>
        <w:spacing w:before="120" w:after="0" w:line="360" w:lineRule="auto"/>
        <w:jc w:val="both"/>
      </w:pPr>
      <w:r w:rsidRPr="003F7F25">
        <w:t>P405 Guardar bajo llave.</w:t>
      </w:r>
    </w:p>
    <w:p w14:paraId="31A44723" w14:textId="2C14688B" w:rsidR="005F522E" w:rsidRPr="003F7F25" w:rsidRDefault="005F522E" w:rsidP="005F522E">
      <w:pPr>
        <w:spacing w:before="120" w:after="0" w:line="360" w:lineRule="auto"/>
        <w:jc w:val="both"/>
      </w:pPr>
      <w:r w:rsidRPr="003F7F25">
        <w:t>P501 Eliminar el contenido/recipiente de acuerdo a la normativa legal vigente, decreto supremo n°148 año</w:t>
      </w:r>
      <w:r w:rsidR="00AD0A91" w:rsidRPr="003F7F25">
        <w:t xml:space="preserve"> </w:t>
      </w:r>
      <w:r w:rsidRPr="003F7F25">
        <w:t>200</w:t>
      </w:r>
      <w:r w:rsidR="00AD0A91" w:rsidRPr="003F7F25">
        <w:t>3</w:t>
      </w:r>
      <w:r w:rsidRPr="003F7F25">
        <w:t>.</w:t>
      </w:r>
    </w:p>
    <w:p w14:paraId="31A44724" w14:textId="30F54DFB" w:rsidR="00B80C7D" w:rsidRPr="00AA7F30" w:rsidRDefault="00B80C7D" w:rsidP="002D130E">
      <w:pPr>
        <w:spacing w:before="120" w:after="0" w:line="360" w:lineRule="auto"/>
        <w:jc w:val="both"/>
      </w:pPr>
      <w:r w:rsidRPr="00AA7F30">
        <w:rPr>
          <w:b/>
        </w:rPr>
        <w:t>CLASIFICACIÓN ESPECÍFICA RESOLUCIÓN N°2.196 DEL 2000:</w:t>
      </w:r>
      <w:r w:rsidRPr="00AA7F30">
        <w:t xml:space="preserve"> No aplica.</w:t>
      </w:r>
    </w:p>
    <w:p w14:paraId="19BF3C45" w14:textId="6A6ADA4D" w:rsidR="00075183" w:rsidRPr="00AA7F30" w:rsidRDefault="00990DB4" w:rsidP="00372484">
      <w:pPr>
        <w:spacing w:before="120" w:after="0" w:line="360" w:lineRule="auto"/>
        <w:jc w:val="both"/>
      </w:pPr>
      <w:r w:rsidRPr="00AA7F30">
        <w:rPr>
          <w:b/>
        </w:rPr>
        <w:t>DESCRIPCIÓN DE PELIGROS:</w:t>
      </w:r>
      <w:r w:rsidRPr="00AA7F30">
        <w:t xml:space="preserve"> </w:t>
      </w:r>
      <w:r w:rsidR="00362CD8" w:rsidRPr="00AA7F30">
        <w:t xml:space="preserve">Clase 8, sustancia corrosiva. </w:t>
      </w:r>
      <w:r w:rsidR="00075183" w:rsidRPr="00AA7F30">
        <w:t>Provoca graves quemaduras en la piel y lesiones oculares. Nocivo para los organismos acuáticos.</w:t>
      </w:r>
    </w:p>
    <w:p w14:paraId="31A44726" w14:textId="77777777" w:rsidR="00027FAE" w:rsidRPr="00AA7F30" w:rsidRDefault="00027FAE" w:rsidP="00EF651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jc w:val="both"/>
        <w:outlineLvl w:val="1"/>
        <w:rPr>
          <w:b/>
          <w:caps/>
          <w:spacing w:val="15"/>
        </w:rPr>
      </w:pPr>
      <w:r w:rsidRPr="00AA7F30">
        <w:rPr>
          <w:b/>
          <w:caps/>
          <w:spacing w:val="15"/>
        </w:rPr>
        <w:t>SECCIÓN 3: COMPOSICIÓN/INFORMACIÓN DE LOS COMPONENTES</w:t>
      </w:r>
    </w:p>
    <w:p w14:paraId="007D23CF" w14:textId="77777777" w:rsidR="00AA7F30" w:rsidRPr="00AA7F30" w:rsidRDefault="0083769D" w:rsidP="002B7D3B">
      <w:pPr>
        <w:spacing w:line="360" w:lineRule="auto"/>
      </w:pPr>
      <w:r w:rsidRPr="00AA7F30">
        <w:t>Este producto debe cons</w:t>
      </w:r>
      <w:r w:rsidR="004453D8" w:rsidRPr="00AA7F30">
        <w:t>iderarse como una mezcla</w:t>
      </w:r>
      <w:r w:rsidR="00C036F5" w:rsidRPr="00AA7F30">
        <w:t>.</w:t>
      </w:r>
      <w:r w:rsidR="00C25EBC" w:rsidRPr="00AA7F30">
        <w:t xml:space="preserve"> </w:t>
      </w:r>
    </w:p>
    <w:p w14:paraId="31A44727" w14:textId="53D07DF6" w:rsidR="00582D34" w:rsidRPr="00AA7F30" w:rsidRDefault="00DC68F3" w:rsidP="002B7D3B">
      <w:pPr>
        <w:spacing w:line="360" w:lineRule="auto"/>
      </w:pPr>
      <w:r w:rsidRPr="00AA7F30">
        <w:t>Componente</w:t>
      </w:r>
      <w:r w:rsidR="00C25EBC" w:rsidRPr="00AA7F30">
        <w:t>s</w:t>
      </w:r>
      <w:r w:rsidRPr="00AA7F30">
        <w:t xml:space="preserve"> del producto</w:t>
      </w:r>
      <w:r w:rsidR="00DA0A88" w:rsidRPr="00AA7F30">
        <w:t>:</w:t>
      </w:r>
    </w:p>
    <w:tbl>
      <w:tblPr>
        <w:tblStyle w:val="Tablaconcuadrcula"/>
        <w:tblW w:w="5000" w:type="pct"/>
        <w:tblLook w:val="04A0" w:firstRow="1" w:lastRow="0" w:firstColumn="1" w:lastColumn="0" w:noHBand="0" w:noVBand="1"/>
      </w:tblPr>
      <w:tblGrid>
        <w:gridCol w:w="2207"/>
        <w:gridCol w:w="2207"/>
        <w:gridCol w:w="2207"/>
        <w:gridCol w:w="2207"/>
      </w:tblGrid>
      <w:tr w:rsidR="00362366" w:rsidRPr="00F41079" w14:paraId="31A4472B" w14:textId="3FEAA91C" w:rsidTr="00AA7F30">
        <w:trPr>
          <w:trHeight w:val="488"/>
        </w:trPr>
        <w:tc>
          <w:tcPr>
            <w:tcW w:w="1250" w:type="pct"/>
            <w:shd w:val="clear" w:color="auto" w:fill="D9D9D9" w:themeFill="background1" w:themeFillShade="D9"/>
            <w:vAlign w:val="center"/>
          </w:tcPr>
          <w:p w14:paraId="31A44728" w14:textId="77777777" w:rsidR="00362366" w:rsidRPr="008C763A" w:rsidRDefault="00362366" w:rsidP="00C25EBC">
            <w:pPr>
              <w:jc w:val="center"/>
              <w:rPr>
                <w:b/>
              </w:rPr>
            </w:pPr>
          </w:p>
        </w:tc>
        <w:tc>
          <w:tcPr>
            <w:tcW w:w="1250" w:type="pct"/>
            <w:shd w:val="clear" w:color="auto" w:fill="D9D9D9" w:themeFill="background1" w:themeFillShade="D9"/>
            <w:vAlign w:val="center"/>
          </w:tcPr>
          <w:p w14:paraId="31A44729" w14:textId="77777777" w:rsidR="00362366" w:rsidRPr="008C763A" w:rsidRDefault="00362366" w:rsidP="00C25EBC">
            <w:pPr>
              <w:jc w:val="center"/>
              <w:rPr>
                <w:b/>
              </w:rPr>
            </w:pPr>
            <w:r w:rsidRPr="008C763A">
              <w:rPr>
                <w:b/>
              </w:rPr>
              <w:t>COMPONENTE 1</w:t>
            </w:r>
          </w:p>
        </w:tc>
        <w:tc>
          <w:tcPr>
            <w:tcW w:w="1250" w:type="pct"/>
            <w:shd w:val="clear" w:color="auto" w:fill="D9D9D9" w:themeFill="background1" w:themeFillShade="D9"/>
            <w:vAlign w:val="center"/>
          </w:tcPr>
          <w:p w14:paraId="31A4472A" w14:textId="77777777" w:rsidR="00362366" w:rsidRPr="0025278F" w:rsidRDefault="00362366" w:rsidP="00C25EBC">
            <w:pPr>
              <w:jc w:val="center"/>
              <w:rPr>
                <w:b/>
              </w:rPr>
            </w:pPr>
            <w:r w:rsidRPr="0025278F">
              <w:rPr>
                <w:b/>
              </w:rPr>
              <w:t>COMPONENTE 2</w:t>
            </w:r>
          </w:p>
        </w:tc>
        <w:tc>
          <w:tcPr>
            <w:tcW w:w="1250" w:type="pct"/>
            <w:shd w:val="clear" w:color="auto" w:fill="D9D9D9" w:themeFill="background1" w:themeFillShade="D9"/>
            <w:vAlign w:val="center"/>
          </w:tcPr>
          <w:p w14:paraId="28666613" w14:textId="09476B42" w:rsidR="00362366" w:rsidRPr="0025278F" w:rsidRDefault="00362366" w:rsidP="00362366">
            <w:pPr>
              <w:jc w:val="center"/>
              <w:rPr>
                <w:b/>
              </w:rPr>
            </w:pPr>
            <w:r w:rsidRPr="0025278F">
              <w:rPr>
                <w:b/>
              </w:rPr>
              <w:t>COMPONENTE 3</w:t>
            </w:r>
          </w:p>
        </w:tc>
      </w:tr>
      <w:tr w:rsidR="00362366" w:rsidRPr="00F41079" w14:paraId="31A4472F" w14:textId="7B66A4A4" w:rsidTr="00AA7F30">
        <w:trPr>
          <w:trHeight w:val="488"/>
        </w:trPr>
        <w:tc>
          <w:tcPr>
            <w:tcW w:w="1250" w:type="pct"/>
            <w:vAlign w:val="center"/>
          </w:tcPr>
          <w:p w14:paraId="31A4472C" w14:textId="77777777" w:rsidR="00362366" w:rsidRPr="008C763A" w:rsidRDefault="00362366" w:rsidP="00C25EBC">
            <w:pPr>
              <w:jc w:val="center"/>
              <w:rPr>
                <w:b/>
              </w:rPr>
            </w:pPr>
            <w:r w:rsidRPr="008C763A">
              <w:rPr>
                <w:b/>
              </w:rPr>
              <w:t>DENOMINACIÓN QUÍMICA SISTEMÁTICA</w:t>
            </w:r>
          </w:p>
        </w:tc>
        <w:tc>
          <w:tcPr>
            <w:tcW w:w="1250" w:type="pct"/>
            <w:vAlign w:val="center"/>
          </w:tcPr>
          <w:p w14:paraId="31A4472D" w14:textId="03993BF9" w:rsidR="00362366" w:rsidRPr="008C763A" w:rsidRDefault="00362366" w:rsidP="00C25EBC">
            <w:pPr>
              <w:jc w:val="center"/>
            </w:pPr>
            <w:r w:rsidRPr="008C763A">
              <w:t>Ácido silícico, sal de sodio</w:t>
            </w:r>
          </w:p>
        </w:tc>
        <w:tc>
          <w:tcPr>
            <w:tcW w:w="1250" w:type="pct"/>
            <w:vAlign w:val="center"/>
          </w:tcPr>
          <w:p w14:paraId="31A4472E" w14:textId="03F66441" w:rsidR="00362366" w:rsidRPr="0025278F" w:rsidRDefault="00726D0E" w:rsidP="00C25EBC">
            <w:pPr>
              <w:jc w:val="center"/>
            </w:pPr>
            <w:r w:rsidRPr="0025278F">
              <w:t>Hidróxido de sodio</w:t>
            </w:r>
          </w:p>
        </w:tc>
        <w:tc>
          <w:tcPr>
            <w:tcW w:w="1250" w:type="pct"/>
            <w:vAlign w:val="center"/>
          </w:tcPr>
          <w:p w14:paraId="2BC71B32" w14:textId="5EEC7382" w:rsidR="00362366" w:rsidRPr="0025278F" w:rsidRDefault="00726D0E" w:rsidP="00362366">
            <w:pPr>
              <w:jc w:val="center"/>
            </w:pPr>
            <w:r w:rsidRPr="0025278F">
              <w:t>Óxido de decildimetilamina</w:t>
            </w:r>
          </w:p>
        </w:tc>
      </w:tr>
      <w:tr w:rsidR="00362366" w:rsidRPr="00F41079" w14:paraId="31A44733" w14:textId="106B0B22" w:rsidTr="00AA7F30">
        <w:trPr>
          <w:trHeight w:val="488"/>
        </w:trPr>
        <w:tc>
          <w:tcPr>
            <w:tcW w:w="1250" w:type="pct"/>
            <w:vAlign w:val="center"/>
          </w:tcPr>
          <w:p w14:paraId="31A44730" w14:textId="77777777" w:rsidR="00362366" w:rsidRPr="008C763A" w:rsidRDefault="00362366" w:rsidP="00C25EBC">
            <w:pPr>
              <w:jc w:val="center"/>
              <w:rPr>
                <w:b/>
              </w:rPr>
            </w:pPr>
            <w:r w:rsidRPr="008C763A">
              <w:rPr>
                <w:b/>
              </w:rPr>
              <w:t>NOMBRE COMÚN O GENÉRICO</w:t>
            </w:r>
          </w:p>
        </w:tc>
        <w:tc>
          <w:tcPr>
            <w:tcW w:w="1250" w:type="pct"/>
            <w:vAlign w:val="center"/>
          </w:tcPr>
          <w:p w14:paraId="31A44731" w14:textId="22210A50" w:rsidR="00362366" w:rsidRPr="008C763A" w:rsidRDefault="00362366" w:rsidP="000D15E0">
            <w:pPr>
              <w:jc w:val="center"/>
            </w:pPr>
            <w:r w:rsidRPr="008C763A">
              <w:t>Ácido silícico, sal de sodio</w:t>
            </w:r>
          </w:p>
        </w:tc>
        <w:tc>
          <w:tcPr>
            <w:tcW w:w="1250" w:type="pct"/>
            <w:vAlign w:val="center"/>
          </w:tcPr>
          <w:p w14:paraId="31A44732" w14:textId="002C6223" w:rsidR="00362366" w:rsidRPr="0025278F" w:rsidRDefault="00726D0E" w:rsidP="00C25EBC">
            <w:pPr>
              <w:jc w:val="center"/>
            </w:pPr>
            <w:r w:rsidRPr="0025278F">
              <w:t>Hidróxido de sodio</w:t>
            </w:r>
          </w:p>
        </w:tc>
        <w:tc>
          <w:tcPr>
            <w:tcW w:w="1250" w:type="pct"/>
            <w:vAlign w:val="center"/>
          </w:tcPr>
          <w:p w14:paraId="7596D324" w14:textId="159463F2" w:rsidR="00362366" w:rsidRPr="0025278F" w:rsidRDefault="00726D0E" w:rsidP="00362366">
            <w:pPr>
              <w:jc w:val="center"/>
            </w:pPr>
            <w:r w:rsidRPr="0025278F">
              <w:t>Óxido de decildimetilamina</w:t>
            </w:r>
          </w:p>
        </w:tc>
      </w:tr>
      <w:tr w:rsidR="00362366" w:rsidRPr="00F41079" w14:paraId="31A44737" w14:textId="362F0A55" w:rsidTr="00AA7F30">
        <w:trPr>
          <w:trHeight w:val="488"/>
        </w:trPr>
        <w:tc>
          <w:tcPr>
            <w:tcW w:w="1250" w:type="pct"/>
            <w:vAlign w:val="center"/>
          </w:tcPr>
          <w:p w14:paraId="31A44734" w14:textId="77777777" w:rsidR="00362366" w:rsidRPr="008C763A" w:rsidRDefault="00362366" w:rsidP="00C25EBC">
            <w:pPr>
              <w:jc w:val="center"/>
              <w:rPr>
                <w:b/>
              </w:rPr>
            </w:pPr>
            <w:r w:rsidRPr="008C763A">
              <w:rPr>
                <w:b/>
              </w:rPr>
              <w:t>NÚMERO CAS</w:t>
            </w:r>
          </w:p>
        </w:tc>
        <w:tc>
          <w:tcPr>
            <w:tcW w:w="1250" w:type="pct"/>
            <w:vAlign w:val="center"/>
          </w:tcPr>
          <w:p w14:paraId="31A44735" w14:textId="60934CE7" w:rsidR="00362366" w:rsidRPr="008C763A" w:rsidRDefault="00362366" w:rsidP="00C25EBC">
            <w:pPr>
              <w:jc w:val="center"/>
            </w:pPr>
            <w:r w:rsidRPr="008C763A">
              <w:t>1344-09-8</w:t>
            </w:r>
          </w:p>
        </w:tc>
        <w:tc>
          <w:tcPr>
            <w:tcW w:w="1250" w:type="pct"/>
            <w:vAlign w:val="center"/>
          </w:tcPr>
          <w:p w14:paraId="31A44736" w14:textId="30CCEFBA" w:rsidR="00362366" w:rsidRPr="0025278F" w:rsidRDefault="00726D0E" w:rsidP="00C25EBC">
            <w:pPr>
              <w:jc w:val="center"/>
            </w:pPr>
            <w:r w:rsidRPr="0025278F">
              <w:t>1310-73-2</w:t>
            </w:r>
          </w:p>
        </w:tc>
        <w:tc>
          <w:tcPr>
            <w:tcW w:w="1250" w:type="pct"/>
            <w:vAlign w:val="center"/>
          </w:tcPr>
          <w:p w14:paraId="45AC3B44" w14:textId="470A0AF7" w:rsidR="00362366" w:rsidRPr="0025278F" w:rsidRDefault="00726D0E" w:rsidP="00362366">
            <w:pPr>
              <w:jc w:val="center"/>
            </w:pPr>
            <w:r w:rsidRPr="0025278F">
              <w:t>2605-79-0</w:t>
            </w:r>
          </w:p>
        </w:tc>
      </w:tr>
      <w:tr w:rsidR="00362366" w:rsidRPr="00F41079" w14:paraId="31A4473B" w14:textId="7B6A781D" w:rsidTr="00AA7F30">
        <w:trPr>
          <w:trHeight w:val="488"/>
        </w:trPr>
        <w:tc>
          <w:tcPr>
            <w:tcW w:w="1250" w:type="pct"/>
            <w:vAlign w:val="center"/>
          </w:tcPr>
          <w:p w14:paraId="31A44738" w14:textId="77777777" w:rsidR="00362366" w:rsidRPr="008C763A" w:rsidRDefault="00362366" w:rsidP="00C25EBC">
            <w:pPr>
              <w:jc w:val="center"/>
              <w:rPr>
                <w:b/>
              </w:rPr>
            </w:pPr>
            <w:r w:rsidRPr="008C763A">
              <w:rPr>
                <w:b/>
              </w:rPr>
              <w:t>RANGO DE CONCENTRACIÓN</w:t>
            </w:r>
          </w:p>
        </w:tc>
        <w:tc>
          <w:tcPr>
            <w:tcW w:w="1250" w:type="pct"/>
            <w:vAlign w:val="center"/>
          </w:tcPr>
          <w:p w14:paraId="31A44739" w14:textId="3AD6911C" w:rsidR="00362366" w:rsidRPr="008C763A" w:rsidRDefault="00362366" w:rsidP="00C25EBC">
            <w:pPr>
              <w:jc w:val="center"/>
            </w:pPr>
            <w:r w:rsidRPr="008C763A">
              <w:t>&gt; 0 - ≤ 3%</w:t>
            </w:r>
          </w:p>
        </w:tc>
        <w:tc>
          <w:tcPr>
            <w:tcW w:w="1250" w:type="pct"/>
            <w:vAlign w:val="center"/>
          </w:tcPr>
          <w:p w14:paraId="31A4473A" w14:textId="43ED09DB" w:rsidR="00362366" w:rsidRPr="0025278F" w:rsidRDefault="00362366" w:rsidP="00C25EBC">
            <w:pPr>
              <w:jc w:val="center"/>
            </w:pPr>
            <w:r w:rsidRPr="0025278F">
              <w:t>&gt; 0 - ≤ 3%</w:t>
            </w:r>
          </w:p>
        </w:tc>
        <w:tc>
          <w:tcPr>
            <w:tcW w:w="1250" w:type="pct"/>
            <w:vAlign w:val="center"/>
          </w:tcPr>
          <w:p w14:paraId="3E8EFDA0" w14:textId="44A520AE" w:rsidR="00362366" w:rsidRPr="0025278F" w:rsidRDefault="00362366" w:rsidP="00362366">
            <w:pPr>
              <w:jc w:val="center"/>
            </w:pPr>
            <w:r w:rsidRPr="0025278F">
              <w:t xml:space="preserve">&gt; 0 - </w:t>
            </w:r>
            <w:r w:rsidR="00075183" w:rsidRPr="0025278F">
              <w:t xml:space="preserve">&lt; </w:t>
            </w:r>
            <w:r w:rsidRPr="0025278F">
              <w:t>2,5%</w:t>
            </w:r>
          </w:p>
        </w:tc>
      </w:tr>
    </w:tbl>
    <w:p w14:paraId="31A44751" w14:textId="77777777" w:rsidR="00027FAE" w:rsidRPr="008C763A" w:rsidRDefault="00027FAE" w:rsidP="00EF651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jc w:val="both"/>
        <w:outlineLvl w:val="1"/>
        <w:rPr>
          <w:b/>
          <w:caps/>
          <w:spacing w:val="15"/>
        </w:rPr>
      </w:pPr>
      <w:r w:rsidRPr="008C763A">
        <w:rPr>
          <w:b/>
          <w:caps/>
          <w:spacing w:val="15"/>
        </w:rPr>
        <w:t>SECCIÓN 4: PRIMEROS AUXILIOS</w:t>
      </w:r>
    </w:p>
    <w:p w14:paraId="31A44752" w14:textId="77777777" w:rsidR="00CF7F11" w:rsidRPr="008C763A" w:rsidRDefault="00027FAE" w:rsidP="002B7D3B">
      <w:pPr>
        <w:autoSpaceDE w:val="0"/>
        <w:autoSpaceDN w:val="0"/>
        <w:adjustRightInd w:val="0"/>
        <w:spacing w:before="120" w:after="0" w:line="360" w:lineRule="auto"/>
        <w:jc w:val="both"/>
      </w:pPr>
      <w:r w:rsidRPr="008C763A">
        <w:rPr>
          <w:b/>
        </w:rPr>
        <w:t>INHALACIÓN:</w:t>
      </w:r>
      <w:r w:rsidR="00B9331E" w:rsidRPr="008C763A">
        <w:rPr>
          <w:b/>
        </w:rPr>
        <w:t xml:space="preserve"> </w:t>
      </w:r>
      <w:r w:rsidR="00EE2D0F" w:rsidRPr="008C763A">
        <w:t>T</w:t>
      </w:r>
      <w:r w:rsidR="00F44523" w:rsidRPr="008C763A">
        <w:t xml:space="preserve">ransportar a la persona al aire libre y mantenerla en una posición que le facilite la respiración. </w:t>
      </w:r>
      <w:r w:rsidR="0074225E" w:rsidRPr="008C763A">
        <w:t xml:space="preserve">Si el individuo </w:t>
      </w:r>
      <w:r w:rsidR="00BE6CAE" w:rsidRPr="008C763A">
        <w:t>se encuentra mal</w:t>
      </w:r>
      <w:r w:rsidR="0074225E" w:rsidRPr="008C763A">
        <w:t>, llame al CENTRO DE INFORMACIÓN TOXICOLÓGICA UC o a un MÉDICO.</w:t>
      </w:r>
    </w:p>
    <w:p w14:paraId="31A44753" w14:textId="054D9329" w:rsidR="00027FAE" w:rsidRPr="008C763A" w:rsidRDefault="005F368F" w:rsidP="002B7D3B">
      <w:pPr>
        <w:spacing w:before="120" w:after="0" w:line="360" w:lineRule="auto"/>
        <w:jc w:val="both"/>
      </w:pPr>
      <w:r w:rsidRPr="008C763A">
        <w:rPr>
          <w:b/>
        </w:rPr>
        <w:lastRenderedPageBreak/>
        <w:t>CONTACTO CON LA PIEL</w:t>
      </w:r>
      <w:r w:rsidR="0073237B" w:rsidRPr="008C763A">
        <w:rPr>
          <w:b/>
        </w:rPr>
        <w:t>:</w:t>
      </w:r>
      <w:r w:rsidR="0073237B" w:rsidRPr="008C763A">
        <w:t xml:space="preserve"> </w:t>
      </w:r>
      <w:r w:rsidR="002B61A8" w:rsidRPr="008C763A">
        <w:t>Provoca graves quemaduras en la piel</w:t>
      </w:r>
      <w:r w:rsidR="00120F12" w:rsidRPr="008C763A">
        <w:t xml:space="preserve">. </w:t>
      </w:r>
      <w:r w:rsidR="00AD0A91" w:rsidRPr="008C763A">
        <w:t xml:space="preserve">Llamar inmediatamente </w:t>
      </w:r>
      <w:r w:rsidR="00AD0A91" w:rsidRPr="008C763A">
        <w:rPr>
          <w:lang w:val="es-ES"/>
        </w:rPr>
        <w:t>al CENTRO DE INFORMACIÓN TOXICOLÓGICA UC o a un MÉDICO.</w:t>
      </w:r>
      <w:r w:rsidR="00AD0A91" w:rsidRPr="008C763A">
        <w:t xml:space="preserve"> </w:t>
      </w:r>
      <w:r w:rsidR="00BE6CAE" w:rsidRPr="008C763A">
        <w:t xml:space="preserve">Enjuagar la piel con </w:t>
      </w:r>
      <w:r w:rsidR="00DD2419" w:rsidRPr="008C763A">
        <w:t xml:space="preserve">abundante </w:t>
      </w:r>
      <w:r w:rsidR="00A07215" w:rsidRPr="008C763A">
        <w:t>agua y jabón neutro.</w:t>
      </w:r>
      <w:r w:rsidR="008B67FC" w:rsidRPr="008C763A">
        <w:t xml:space="preserve"> </w:t>
      </w:r>
      <w:r w:rsidR="003B0984" w:rsidRPr="008C763A">
        <w:t xml:space="preserve">Lavar la ropa contaminada antes de volver a usarla. </w:t>
      </w:r>
    </w:p>
    <w:p w14:paraId="31A44754" w14:textId="1122CEFE" w:rsidR="00EA4C0C" w:rsidRPr="008C763A" w:rsidRDefault="00027FAE" w:rsidP="002B7D3B">
      <w:pPr>
        <w:spacing w:before="120" w:after="0" w:line="360" w:lineRule="auto"/>
        <w:jc w:val="both"/>
      </w:pPr>
      <w:r w:rsidRPr="008C763A">
        <w:rPr>
          <w:b/>
        </w:rPr>
        <w:t>CONTACTO CON LOS OJOS:</w:t>
      </w:r>
      <w:r w:rsidR="00542AF7" w:rsidRPr="008C763A">
        <w:t xml:space="preserve"> </w:t>
      </w:r>
      <w:r w:rsidR="002B61A8" w:rsidRPr="008C763A">
        <w:t>Provoca lesiones oculares</w:t>
      </w:r>
      <w:r w:rsidR="00AD0A91" w:rsidRPr="008C763A">
        <w:t xml:space="preserve"> graves</w:t>
      </w:r>
      <w:r w:rsidR="002B61A8" w:rsidRPr="008C763A">
        <w:t xml:space="preserve">. </w:t>
      </w:r>
      <w:r w:rsidR="00AD0A91" w:rsidRPr="008C763A">
        <w:t xml:space="preserve">Llamar inmediatamente </w:t>
      </w:r>
      <w:r w:rsidR="00AD0A91" w:rsidRPr="008C763A">
        <w:rPr>
          <w:lang w:val="es-ES"/>
        </w:rPr>
        <w:t>al CENTRO DE INFORMACIÓN TOXICOLÓGICA UC o a un MÉDICO.</w:t>
      </w:r>
      <w:r w:rsidR="00AD0A91" w:rsidRPr="008C763A">
        <w:t xml:space="preserve"> </w:t>
      </w:r>
      <w:r w:rsidR="00376852" w:rsidRPr="008C763A">
        <w:t>Enjuagar</w:t>
      </w:r>
      <w:r w:rsidR="00FD479D" w:rsidRPr="008C763A">
        <w:t xml:space="preserve"> los ojos</w:t>
      </w:r>
      <w:r w:rsidR="00376852" w:rsidRPr="008C763A">
        <w:t xml:space="preserve"> con</w:t>
      </w:r>
      <w:r w:rsidR="00FD479D" w:rsidRPr="008C763A">
        <w:t xml:space="preserve"> abundante agua</w:t>
      </w:r>
      <w:r w:rsidR="00856C79" w:rsidRPr="008C763A">
        <w:t xml:space="preserve"> </w:t>
      </w:r>
      <w:r w:rsidR="008C763A" w:rsidRPr="008C763A">
        <w:t>durante al menos 15</w:t>
      </w:r>
      <w:r w:rsidR="00856C79" w:rsidRPr="008C763A">
        <w:t xml:space="preserve"> minutos</w:t>
      </w:r>
      <w:r w:rsidR="00FD479D" w:rsidRPr="008C763A">
        <w:t xml:space="preserve">, </w:t>
      </w:r>
      <w:r w:rsidR="00376852" w:rsidRPr="008C763A">
        <w:t>levantando</w:t>
      </w:r>
      <w:r w:rsidR="00FD479D" w:rsidRPr="008C763A">
        <w:t xml:space="preserve"> de vez en cuando</w:t>
      </w:r>
      <w:r w:rsidR="00CB2EB1" w:rsidRPr="008C763A">
        <w:t xml:space="preserve"> los pá</w:t>
      </w:r>
      <w:r w:rsidR="00376852" w:rsidRPr="008C763A">
        <w:t>rpados superior e inferior. Quitar l</w:t>
      </w:r>
      <w:r w:rsidR="009E2490" w:rsidRPr="008C763A">
        <w:t>o</w:t>
      </w:r>
      <w:r w:rsidR="00376852" w:rsidRPr="008C763A">
        <w:t>s lentes de contacto cuando estén presentes y pueda hacerse con fac</w:t>
      </w:r>
      <w:r w:rsidR="00EA4C0C" w:rsidRPr="008C763A">
        <w:t xml:space="preserve">ilidad. Proseguir con el lavado. </w:t>
      </w:r>
    </w:p>
    <w:p w14:paraId="31A44755" w14:textId="272967CB" w:rsidR="007B78D4" w:rsidRPr="008C763A" w:rsidRDefault="00027FAE" w:rsidP="00FD75C9">
      <w:pPr>
        <w:spacing w:before="120" w:after="0" w:line="360" w:lineRule="auto"/>
        <w:jc w:val="both"/>
      </w:pPr>
      <w:r w:rsidRPr="008C763A">
        <w:rPr>
          <w:b/>
        </w:rPr>
        <w:t>INGESTIÓN:</w:t>
      </w:r>
      <w:r w:rsidR="00A61433" w:rsidRPr="008C763A">
        <w:rPr>
          <w:b/>
        </w:rPr>
        <w:t xml:space="preserve"> </w:t>
      </w:r>
      <w:r w:rsidR="00AD0A91" w:rsidRPr="008C763A">
        <w:t xml:space="preserve">Llamar inmediatamente </w:t>
      </w:r>
      <w:r w:rsidR="00AD0A91" w:rsidRPr="008C763A">
        <w:rPr>
          <w:lang w:val="es-ES"/>
        </w:rPr>
        <w:t>al CENTRO DE INFORMACIÓN TOXICOLÓGICA UC o a un MÉDICO.</w:t>
      </w:r>
      <w:r w:rsidR="00AD0A91" w:rsidRPr="008C763A">
        <w:t xml:space="preserve"> </w:t>
      </w:r>
      <w:r w:rsidR="00DD2419" w:rsidRPr="008C763A">
        <w:t>Enjuagar la boca.</w:t>
      </w:r>
      <w:r w:rsidR="003F0A4D" w:rsidRPr="008C763A">
        <w:t xml:space="preserve"> </w:t>
      </w:r>
      <w:r w:rsidR="007A66B3" w:rsidRPr="008C763A">
        <w:t xml:space="preserve">NO provocar el vómito. Si vomita, mantener la cabeza </w:t>
      </w:r>
      <w:r w:rsidR="00491263" w:rsidRPr="008C763A">
        <w:t>inclinada</w:t>
      </w:r>
      <w:r w:rsidR="007A66B3" w:rsidRPr="008C763A">
        <w:t xml:space="preserve"> de manera que el vómito no entre en l</w:t>
      </w:r>
      <w:r w:rsidR="00856C79" w:rsidRPr="008C763A">
        <w:t xml:space="preserve">os pulmones. </w:t>
      </w:r>
    </w:p>
    <w:p w14:paraId="31A44756" w14:textId="77777777" w:rsidR="00F11682" w:rsidRPr="008C763A" w:rsidRDefault="00027FAE" w:rsidP="00FD75C9">
      <w:pPr>
        <w:spacing w:before="120" w:after="0" w:line="360" w:lineRule="auto"/>
        <w:jc w:val="both"/>
      </w:pPr>
      <w:r w:rsidRPr="008C763A">
        <w:rPr>
          <w:b/>
        </w:rPr>
        <w:t>EFECTOS AGUDOS PREVISTOS:</w:t>
      </w:r>
      <w:r w:rsidRPr="008C763A">
        <w:t xml:space="preserve"> </w:t>
      </w:r>
    </w:p>
    <w:p w14:paraId="31A44757" w14:textId="6FFACBAF" w:rsidR="00F11682" w:rsidRPr="008C763A" w:rsidRDefault="00F11682" w:rsidP="00FD75C9">
      <w:pPr>
        <w:spacing w:before="120" w:after="0" w:line="360" w:lineRule="auto"/>
        <w:jc w:val="both"/>
      </w:pPr>
      <w:r w:rsidRPr="008C763A">
        <w:rPr>
          <w:b/>
        </w:rPr>
        <w:t>En caso de contacto con la piel:</w:t>
      </w:r>
      <w:r w:rsidRPr="008C763A">
        <w:t xml:space="preserve"> </w:t>
      </w:r>
      <w:r w:rsidR="002B61A8" w:rsidRPr="008C763A">
        <w:t>Provoca graves quemaduras en la piel</w:t>
      </w:r>
      <w:r w:rsidR="0016213A" w:rsidRPr="008C763A">
        <w:t xml:space="preserve">. </w:t>
      </w:r>
    </w:p>
    <w:p w14:paraId="31A44758" w14:textId="0364FB41" w:rsidR="00BE6CAE" w:rsidRPr="008C763A" w:rsidRDefault="00F11682" w:rsidP="00FD75C9">
      <w:pPr>
        <w:spacing w:before="120" w:after="0" w:line="360" w:lineRule="auto"/>
        <w:jc w:val="both"/>
      </w:pPr>
      <w:r w:rsidRPr="008C763A">
        <w:rPr>
          <w:b/>
        </w:rPr>
        <w:t>En caso de contacto con los ojos:</w:t>
      </w:r>
      <w:r w:rsidRPr="008C763A">
        <w:t xml:space="preserve"> </w:t>
      </w:r>
      <w:r w:rsidR="002B61A8" w:rsidRPr="008C763A">
        <w:t>Provoca lesiones oculares graves.</w:t>
      </w:r>
    </w:p>
    <w:p w14:paraId="31A44759" w14:textId="77777777" w:rsidR="009E0B20" w:rsidRPr="008C763A" w:rsidRDefault="00027FAE" w:rsidP="009E0B20">
      <w:pPr>
        <w:spacing w:before="120" w:after="0" w:line="360" w:lineRule="auto"/>
        <w:jc w:val="both"/>
      </w:pPr>
      <w:r w:rsidRPr="008C763A">
        <w:rPr>
          <w:b/>
        </w:rPr>
        <w:t>EFECTOS RETARDADOS PREVISTOS:</w:t>
      </w:r>
      <w:r w:rsidR="00DC68F3" w:rsidRPr="008C763A">
        <w:t xml:space="preserve"> </w:t>
      </w:r>
      <w:r w:rsidR="00B86CEF" w:rsidRPr="008C763A">
        <w:t>No se conocen efectos significativos o riesgos críticos.</w:t>
      </w:r>
    </w:p>
    <w:p w14:paraId="31A4475A" w14:textId="77777777" w:rsidR="00990DB4" w:rsidRPr="008C763A" w:rsidRDefault="00027FAE" w:rsidP="00990DB4">
      <w:pPr>
        <w:spacing w:before="120" w:after="0" w:line="360" w:lineRule="auto"/>
        <w:jc w:val="both"/>
      </w:pPr>
      <w:r w:rsidRPr="008C763A">
        <w:rPr>
          <w:b/>
        </w:rPr>
        <w:t xml:space="preserve">SÍNTOMAS/EFECTOS MÁS IMPORTANTES: </w:t>
      </w:r>
    </w:p>
    <w:p w14:paraId="28AC9545" w14:textId="400B4165" w:rsidR="0006638C" w:rsidRPr="008C763A" w:rsidRDefault="0006638C" w:rsidP="0006638C">
      <w:pPr>
        <w:spacing w:before="120" w:after="0" w:line="360" w:lineRule="auto"/>
        <w:jc w:val="both"/>
      </w:pPr>
      <w:r w:rsidRPr="008C763A">
        <w:rPr>
          <w:b/>
        </w:rPr>
        <w:t>En caso de contacto con la piel:</w:t>
      </w:r>
      <w:r w:rsidRPr="008C763A">
        <w:t xml:space="preserve"> Provoca graves quemaduras en la piel. </w:t>
      </w:r>
      <w:r w:rsidR="008C763A">
        <w:t xml:space="preserve">Los síntomas adversos pueden incluir los siguientes: dolor, irritación, enrojecimiento, pueden aparecer ampollas.  </w:t>
      </w:r>
    </w:p>
    <w:p w14:paraId="7FE74145" w14:textId="30CA1777" w:rsidR="0006638C" w:rsidRDefault="0006638C" w:rsidP="0006638C">
      <w:pPr>
        <w:spacing w:before="120" w:after="0" w:line="360" w:lineRule="auto"/>
        <w:jc w:val="both"/>
      </w:pPr>
      <w:r w:rsidRPr="008C763A">
        <w:rPr>
          <w:b/>
        </w:rPr>
        <w:t>En caso de contacto con los ojos:</w:t>
      </w:r>
      <w:r w:rsidRPr="008C763A">
        <w:t xml:space="preserve"> Provoca lesiones oculares graves.</w:t>
      </w:r>
      <w:r w:rsidR="008C763A">
        <w:t xml:space="preserve"> Los síntomas adversos pueden incluir los siguientes: dolor, lagrimeo, enrojecimiento. </w:t>
      </w:r>
    </w:p>
    <w:p w14:paraId="53F30F77" w14:textId="69E7365F" w:rsidR="008C763A" w:rsidRPr="008C763A" w:rsidRDefault="008C763A" w:rsidP="0006638C">
      <w:pPr>
        <w:spacing w:before="120" w:after="0" w:line="360" w:lineRule="auto"/>
        <w:jc w:val="both"/>
      </w:pPr>
      <w:r w:rsidRPr="008C763A">
        <w:rPr>
          <w:b/>
        </w:rPr>
        <w:t>En caso de ingestión:</w:t>
      </w:r>
      <w:r>
        <w:t xml:space="preserve"> </w:t>
      </w:r>
      <w:r w:rsidRPr="008C763A">
        <w:t>Los síntomas adversos pueden incluir los siguientes:</w:t>
      </w:r>
      <w:r>
        <w:t xml:space="preserve"> dolor de estómago. </w:t>
      </w:r>
    </w:p>
    <w:p w14:paraId="31A4475E" w14:textId="1D38C565" w:rsidR="00525358" w:rsidRPr="008C763A" w:rsidRDefault="00027FAE" w:rsidP="00FD75C9">
      <w:pPr>
        <w:spacing w:before="120" w:after="0" w:line="360" w:lineRule="auto"/>
        <w:jc w:val="both"/>
      </w:pPr>
      <w:r w:rsidRPr="008C763A">
        <w:rPr>
          <w:b/>
        </w:rPr>
        <w:t>PROTECCIÓN PARA QUIENES BRINDAN LOS PRIMEROS AUXILIOS:</w:t>
      </w:r>
      <w:r w:rsidRPr="008C763A">
        <w:t xml:space="preserve"> </w:t>
      </w:r>
      <w:r w:rsidR="00525358" w:rsidRPr="008C763A">
        <w:t>No se debe realizar ninguna acción si no se tiene la formación adecuada o si esto implica un riesgo personal.</w:t>
      </w:r>
      <w:r w:rsidR="006A5AD0" w:rsidRPr="008C763A">
        <w:t xml:space="preserve"> </w:t>
      </w:r>
    </w:p>
    <w:p w14:paraId="31A4475F" w14:textId="0207F8A8" w:rsidR="00BD169A" w:rsidRDefault="00027FAE" w:rsidP="00EF651C">
      <w:pPr>
        <w:spacing w:before="120" w:line="360" w:lineRule="auto"/>
        <w:jc w:val="both"/>
      </w:pPr>
      <w:r w:rsidRPr="008C763A">
        <w:rPr>
          <w:b/>
        </w:rPr>
        <w:t xml:space="preserve">NOTAS ESPECIALES PARA UN MÉDICO TRATANTE: </w:t>
      </w:r>
      <w:r w:rsidR="001C4779" w:rsidRPr="008C763A">
        <w:t>Tratar sintomáticamente. No hay un tratamiento específico.</w:t>
      </w:r>
    </w:p>
    <w:p w14:paraId="06DAEFF8" w14:textId="77777777" w:rsidR="008C763A" w:rsidRPr="008C763A" w:rsidRDefault="008C763A" w:rsidP="00EF651C">
      <w:pPr>
        <w:spacing w:before="120" w:line="360" w:lineRule="auto"/>
        <w:jc w:val="both"/>
      </w:pPr>
    </w:p>
    <w:p w14:paraId="31A44760" w14:textId="77777777" w:rsidR="00027FAE" w:rsidRPr="00D82EC9" w:rsidRDefault="00027FAE" w:rsidP="00EF651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jc w:val="both"/>
        <w:outlineLvl w:val="1"/>
        <w:rPr>
          <w:b/>
          <w:caps/>
          <w:spacing w:val="15"/>
        </w:rPr>
      </w:pPr>
      <w:r w:rsidRPr="00D82EC9">
        <w:rPr>
          <w:b/>
          <w:caps/>
          <w:spacing w:val="15"/>
        </w:rPr>
        <w:lastRenderedPageBreak/>
        <w:t>SECCIÓN 5: MEDIDAS PARA LUCHA CONTRA INCENDIOS</w:t>
      </w:r>
    </w:p>
    <w:p w14:paraId="31A44761" w14:textId="0CAD55B4" w:rsidR="00027FAE" w:rsidRPr="00D82EC9" w:rsidRDefault="00027FAE" w:rsidP="002B7D3B">
      <w:pPr>
        <w:spacing w:before="120" w:after="0" w:line="360" w:lineRule="auto"/>
        <w:jc w:val="both"/>
      </w:pPr>
      <w:r w:rsidRPr="00D82EC9">
        <w:rPr>
          <w:b/>
        </w:rPr>
        <w:t>AGENTES DE EXTINCIÓN:</w:t>
      </w:r>
      <w:r w:rsidR="00E77647" w:rsidRPr="00D82EC9">
        <w:rPr>
          <w:b/>
        </w:rPr>
        <w:t xml:space="preserve"> </w:t>
      </w:r>
      <w:r w:rsidR="00ED7688" w:rsidRPr="00D82EC9">
        <w:t>Utilice un agente extintor adecuado para el fuego circundante.</w:t>
      </w:r>
    </w:p>
    <w:p w14:paraId="31A44762" w14:textId="77777777" w:rsidR="00CB7464" w:rsidRPr="00D82EC9" w:rsidRDefault="00027FAE" w:rsidP="002B7D3B">
      <w:pPr>
        <w:spacing w:before="120" w:after="0" w:line="360" w:lineRule="auto"/>
        <w:jc w:val="both"/>
      </w:pPr>
      <w:r w:rsidRPr="00D82EC9">
        <w:rPr>
          <w:b/>
        </w:rPr>
        <w:t xml:space="preserve">AGENTES DE EXTINCIÓN INAPROPIADOS: </w:t>
      </w:r>
      <w:r w:rsidR="00CB7464" w:rsidRPr="00D82EC9">
        <w:t xml:space="preserve">No </w:t>
      </w:r>
      <w:r w:rsidR="006B2871" w:rsidRPr="00D82EC9">
        <w:t>se describen agentes de extinción inapropiados.</w:t>
      </w:r>
    </w:p>
    <w:p w14:paraId="31A44763" w14:textId="70BD8A31" w:rsidR="000C6042" w:rsidRPr="00D82EC9" w:rsidRDefault="00027FAE" w:rsidP="002B7D3B">
      <w:pPr>
        <w:spacing w:before="120" w:after="0" w:line="360" w:lineRule="auto"/>
        <w:jc w:val="both"/>
        <w:rPr>
          <w:lang w:val="es-ES"/>
        </w:rPr>
      </w:pPr>
      <w:r w:rsidRPr="00D82EC9">
        <w:rPr>
          <w:b/>
        </w:rPr>
        <w:t>PRODUCTOS QUE SE FORMAN EN LA COMBUSTIÓN Y DEGRADACIÓN TÉRMICA Y PELIGROS ESPECÍFICOS ASOCIADOS:</w:t>
      </w:r>
      <w:r w:rsidRPr="00D82EC9">
        <w:t xml:space="preserve"> </w:t>
      </w:r>
      <w:r w:rsidR="00C049A8" w:rsidRPr="00D82EC9">
        <w:rPr>
          <w:lang w:val="es-ES"/>
        </w:rPr>
        <w:t>Durante un incendio, el humo generado puede contener parte del material original junto a intermediarios de la combustión de composición variada que pueden ser tóxicos y/o irritantes. Los productos de descomposición pueden incluir, sin limitarse a: dióxido de</w:t>
      </w:r>
      <w:r w:rsidR="004E1C67" w:rsidRPr="00D82EC9">
        <w:rPr>
          <w:lang w:val="es-ES"/>
        </w:rPr>
        <w:t xml:space="preserve"> carbono</w:t>
      </w:r>
      <w:r w:rsidR="00B973E7" w:rsidRPr="00D82EC9">
        <w:rPr>
          <w:lang w:val="es-ES"/>
        </w:rPr>
        <w:t xml:space="preserve"> (CO</w:t>
      </w:r>
      <w:r w:rsidR="00B973E7" w:rsidRPr="00D82EC9">
        <w:rPr>
          <w:vertAlign w:val="subscript"/>
          <w:lang w:val="es-ES"/>
        </w:rPr>
        <w:t>2</w:t>
      </w:r>
      <w:r w:rsidR="0041569C" w:rsidRPr="00D82EC9">
        <w:rPr>
          <w:lang w:val="es-ES"/>
        </w:rPr>
        <w:t>)</w:t>
      </w:r>
      <w:r w:rsidR="00F11682" w:rsidRPr="00D82EC9">
        <w:rPr>
          <w:lang w:val="es-ES"/>
        </w:rPr>
        <w:t>,</w:t>
      </w:r>
      <w:r w:rsidR="00552C26" w:rsidRPr="00D82EC9">
        <w:rPr>
          <w:lang w:val="es-ES"/>
        </w:rPr>
        <w:t xml:space="preserve"> </w:t>
      </w:r>
      <w:r w:rsidR="004E1C67" w:rsidRPr="00D82EC9">
        <w:rPr>
          <w:lang w:val="es-ES"/>
        </w:rPr>
        <w:t>monóxido de carbono</w:t>
      </w:r>
      <w:r w:rsidR="0041569C" w:rsidRPr="00D82EC9">
        <w:rPr>
          <w:lang w:val="es-ES"/>
        </w:rPr>
        <w:t xml:space="preserve"> (CO)</w:t>
      </w:r>
      <w:r w:rsidR="00F11682" w:rsidRPr="00D82EC9">
        <w:rPr>
          <w:lang w:val="es-ES"/>
        </w:rPr>
        <w:t xml:space="preserve"> y</w:t>
      </w:r>
      <w:r w:rsidR="00F11682" w:rsidRPr="00D82EC9">
        <w:t xml:space="preserve"> </w:t>
      </w:r>
      <w:r w:rsidR="00AF4153" w:rsidRPr="00D82EC9">
        <w:rPr>
          <w:lang w:val="es-ES"/>
        </w:rPr>
        <w:t xml:space="preserve">óxidos </w:t>
      </w:r>
      <w:r w:rsidR="00F11682" w:rsidRPr="00D82EC9">
        <w:rPr>
          <w:lang w:val="es-ES"/>
        </w:rPr>
        <w:t>metálicos</w:t>
      </w:r>
      <w:r w:rsidR="008C35E7" w:rsidRPr="00D82EC9">
        <w:rPr>
          <w:lang w:val="es-ES"/>
        </w:rPr>
        <w:t>.</w:t>
      </w:r>
      <w:r w:rsidR="00F11682" w:rsidRPr="00D82EC9">
        <w:t xml:space="preserve"> </w:t>
      </w:r>
    </w:p>
    <w:p w14:paraId="31A44764" w14:textId="648F733B" w:rsidR="00990DB4" w:rsidRPr="00D82EC9" w:rsidRDefault="00027FAE" w:rsidP="00452B99">
      <w:pPr>
        <w:spacing w:before="120" w:after="0" w:line="360" w:lineRule="auto"/>
        <w:jc w:val="both"/>
        <w:rPr>
          <w:b/>
        </w:rPr>
      </w:pPr>
      <w:r w:rsidRPr="00D82EC9">
        <w:rPr>
          <w:b/>
        </w:rPr>
        <w:t xml:space="preserve">MÉTODOS ESPECÍFICOS DE EXTINCIÓN: </w:t>
      </w:r>
      <w:r w:rsidR="00DB62FE" w:rsidRPr="00D82EC9">
        <w:t xml:space="preserve">En caso de incendio, proceder </w:t>
      </w:r>
      <w:r w:rsidR="00ED7688" w:rsidRPr="00D82EC9">
        <w:t>de acuerdo con el</w:t>
      </w:r>
      <w:r w:rsidR="00DB62FE" w:rsidRPr="00D82EC9">
        <w:t xml:space="preserve"> plan de </w:t>
      </w:r>
      <w:r w:rsidR="00CF2F87" w:rsidRPr="00D82EC9">
        <w:t>emergencia del lugar de trabajo;</w:t>
      </w:r>
      <w:r w:rsidR="00DB62FE" w:rsidRPr="00D82EC9">
        <w:t xml:space="preserve"> de lo contrario</w:t>
      </w:r>
      <w:r w:rsidR="004A7ECD" w:rsidRPr="00D82EC9">
        <w:t>,</w:t>
      </w:r>
      <w:r w:rsidR="00DB62FE" w:rsidRPr="00D82EC9">
        <w:t xml:space="preserve"> seguir las indicaciones</w:t>
      </w:r>
      <w:r w:rsidR="00CF2F87" w:rsidRPr="00D82EC9">
        <w:t xml:space="preserve"> que se entregan a continuación:</w:t>
      </w:r>
      <w:r w:rsidR="00D05B8D" w:rsidRPr="00D82EC9">
        <w:rPr>
          <w:b/>
        </w:rPr>
        <w:t xml:space="preserve"> </w:t>
      </w:r>
    </w:p>
    <w:p w14:paraId="09CEFD4B" w14:textId="7A7F959C" w:rsidR="00B86D7D" w:rsidRPr="00D82EC9" w:rsidRDefault="00CF2F87" w:rsidP="00452B99">
      <w:pPr>
        <w:spacing w:before="120" w:after="0" w:line="360" w:lineRule="auto"/>
        <w:jc w:val="both"/>
      </w:pPr>
      <w:r w:rsidRPr="00D82EC9">
        <w:t>Mantener a las personas alejadas del sitio del incendio. Considere los peligros asociados a la existencia de otros materiales involucrados en el incendio. Aislar la zona afectada. No se debe realizar ninguna acción si no se tiene la formación adecuada o si esto implica un riesgo personal. Mueva los contenedores del área del incendio si puede hacerlo sin riesgo.</w:t>
      </w:r>
      <w:r w:rsidR="00D40F3E" w:rsidRPr="00D82EC9">
        <w:t xml:space="preserve"> Use el agua pulverizada para enfriar las superficies expuestas al fuego y para proteger al personal.</w:t>
      </w:r>
    </w:p>
    <w:p w14:paraId="31A44768" w14:textId="4081BC7A" w:rsidR="00AF4153" w:rsidRPr="00D82EC9" w:rsidRDefault="00027FAE" w:rsidP="00B40DAA">
      <w:pPr>
        <w:spacing w:before="120" w:line="360" w:lineRule="auto"/>
        <w:jc w:val="both"/>
      </w:pPr>
      <w:r w:rsidRPr="00D82EC9">
        <w:rPr>
          <w:b/>
        </w:rPr>
        <w:t>PRECAUCIONES PARA EL PERSONAL DE EMERGENCIA Y/O LOS BOMBEROS</w:t>
      </w:r>
      <w:r w:rsidRPr="00D82EC9">
        <w:rPr>
          <w:lang w:val="es-ES"/>
        </w:rPr>
        <w:t xml:space="preserve">: </w:t>
      </w:r>
      <w:r w:rsidR="002872FD" w:rsidRPr="00D82EC9">
        <w:t>Los bomberos deben llevar su equipo de protección apropiado que incluya un aparato de respiración para casos de acercarse al fuego en lugares reducidos. Las prendas para bomberos (incluidos cascos, guantes y botas de protección) conformes a la norma europea EN 469 proporcionan un nivel básico de protecci</w:t>
      </w:r>
      <w:r w:rsidR="00CF2F87" w:rsidRPr="00D82EC9">
        <w:t>ón en caso de incidente químico y</w:t>
      </w:r>
      <w:r w:rsidR="002872FD" w:rsidRPr="00D82EC9">
        <w:t xml:space="preserve"> además deberán cumplir con la certificación de calidad conformes al D</w:t>
      </w:r>
      <w:r w:rsidR="00C314D4" w:rsidRPr="00D82EC9">
        <w:t>.</w:t>
      </w:r>
      <w:r w:rsidR="002872FD" w:rsidRPr="00D82EC9">
        <w:t>S</w:t>
      </w:r>
      <w:r w:rsidR="00C314D4" w:rsidRPr="00D82EC9">
        <w:t>.</w:t>
      </w:r>
      <w:r w:rsidR="002872FD" w:rsidRPr="00D82EC9">
        <w:t xml:space="preserve"> N°18/1982.</w:t>
      </w:r>
    </w:p>
    <w:p w14:paraId="31A44769" w14:textId="77777777" w:rsidR="00027FAE" w:rsidRPr="00D82EC9" w:rsidRDefault="00027FAE" w:rsidP="00B40DA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jc w:val="both"/>
        <w:outlineLvl w:val="1"/>
        <w:rPr>
          <w:b/>
          <w:caps/>
          <w:spacing w:val="15"/>
        </w:rPr>
      </w:pPr>
      <w:r w:rsidRPr="00D82EC9">
        <w:rPr>
          <w:b/>
          <w:caps/>
          <w:spacing w:val="15"/>
        </w:rPr>
        <w:t>SECCIÓN 6: MEDIDAS QUE SE DEBEN TOMAR EN CASO DE DERRAME ACCIDENTAL</w:t>
      </w:r>
    </w:p>
    <w:p w14:paraId="3AC4A892" w14:textId="77777777" w:rsidR="0076223C" w:rsidRPr="00D82EC9" w:rsidRDefault="00027FAE" w:rsidP="0076223C">
      <w:pPr>
        <w:spacing w:before="120" w:after="0" w:line="360" w:lineRule="auto"/>
        <w:jc w:val="both"/>
        <w:rPr>
          <w:rFonts w:ascii="Calibri" w:eastAsia="Calibri" w:hAnsi="Calibri" w:cs="Calibri"/>
          <w:b/>
          <w:lang w:eastAsia="es-CL"/>
        </w:rPr>
      </w:pPr>
      <w:r w:rsidRPr="00D82EC9">
        <w:rPr>
          <w:b/>
        </w:rPr>
        <w:t>PRECAUCIONES PERSONALES:</w:t>
      </w:r>
      <w:r w:rsidRPr="00D82EC9">
        <w:t xml:space="preserve"> </w:t>
      </w:r>
      <w:r w:rsidR="0076223C" w:rsidRPr="00D82EC9">
        <w:rPr>
          <w:rFonts w:ascii="Calibri" w:eastAsia="Calibri" w:hAnsi="Calibri" w:cs="Calibri"/>
          <w:lang w:eastAsia="es-CL"/>
        </w:rPr>
        <w:t>No se debe realizar ninguna acción si no se tiene la formación adecuada o si esto implica un riesgo personal. Mantenga alejado al personal innecesario. Evite el contacto con los ojos, la piel y la ropa. No ingerir. No tocar o caminar sobre el material derramado. No respirar los vapores o nieblas. Proporcionar ventilación adecuada.</w:t>
      </w:r>
    </w:p>
    <w:p w14:paraId="31A4476B" w14:textId="2583B8EA" w:rsidR="002A01FA" w:rsidRPr="00D82EC9" w:rsidRDefault="00CF2F87" w:rsidP="002A01FA">
      <w:pPr>
        <w:spacing w:line="360" w:lineRule="auto"/>
        <w:jc w:val="both"/>
      </w:pPr>
      <w:r w:rsidRPr="00D82EC9">
        <w:rPr>
          <w:b/>
        </w:rPr>
        <w:lastRenderedPageBreak/>
        <w:t xml:space="preserve">EQUIPO DE PROTECCIÓN: </w:t>
      </w:r>
      <w:r w:rsidR="006B2871" w:rsidRPr="00D82EC9">
        <w:t>Utilizar los elementos de protección personal para el manejo del derrame. Considerar la información descrita en la sección 8 de esta HDS “Control de exposición/protección personal”.</w:t>
      </w:r>
    </w:p>
    <w:p w14:paraId="39E2C17D" w14:textId="1346AF23" w:rsidR="003802E2" w:rsidRPr="00D82EC9" w:rsidRDefault="00CF2F87" w:rsidP="003802E2">
      <w:pPr>
        <w:spacing w:line="360" w:lineRule="auto"/>
        <w:jc w:val="both"/>
      </w:pPr>
      <w:r w:rsidRPr="00D82EC9">
        <w:rPr>
          <w:b/>
        </w:rPr>
        <w:t xml:space="preserve">PROCEDIMIENTOS DE EMERGENCIA: </w:t>
      </w:r>
      <w:r w:rsidRPr="00D82EC9">
        <w:t>Proceder de acuerdo al plan de emergencia del lugar de trabajo; de lo contrario</w:t>
      </w:r>
      <w:r w:rsidR="00426885" w:rsidRPr="00D82EC9">
        <w:t>,</w:t>
      </w:r>
      <w:r w:rsidRPr="00D82EC9">
        <w:t xml:space="preserve"> seguir las indicaciones</w:t>
      </w:r>
      <w:r w:rsidR="00426885" w:rsidRPr="00D82EC9">
        <w:t xml:space="preserve"> que se entregan a continuación:</w:t>
      </w:r>
      <w:r w:rsidR="00EA30CB" w:rsidRPr="00D82EC9">
        <w:t xml:space="preserve"> </w:t>
      </w:r>
      <w:r w:rsidR="003802E2" w:rsidRPr="00D82EC9">
        <w:rPr>
          <w:rFonts w:ascii="Calibri" w:eastAsia="Calibri" w:hAnsi="Calibri" w:cs="Calibri"/>
          <w:lang w:eastAsia="es-CL"/>
        </w:rPr>
        <w:t xml:space="preserve">Mantenerse a las personas lejos del lugar y en dirección opuesta al viento del derrame/fuga. Detenga el flujo de material, solo si esto se puede hacer sin riesgo. Eliminar toda fuente de ignición y materiales incompatibles. Coloque un dique frente material derramado, donde sea posible, para contener su avance. Absorber con material absorbente no inflamable ni combustible como vermiculita, arena seca o tierra y coloque en contenedores debidamente etiquetados. </w:t>
      </w:r>
    </w:p>
    <w:p w14:paraId="56A4382A" w14:textId="61BB5800" w:rsidR="00D87ED6" w:rsidRPr="00D82EC9" w:rsidRDefault="00060C63" w:rsidP="00AD0A91">
      <w:pPr>
        <w:spacing w:line="360" w:lineRule="auto"/>
        <w:jc w:val="both"/>
      </w:pPr>
      <w:r w:rsidRPr="00D82EC9">
        <w:rPr>
          <w:b/>
        </w:rPr>
        <w:t>PRECAUCIONES MEDIOAMBIENTALES:</w:t>
      </w:r>
      <w:r w:rsidR="003B22FD" w:rsidRPr="00D82EC9">
        <w:rPr>
          <w:b/>
        </w:rPr>
        <w:t xml:space="preserve"> </w:t>
      </w:r>
      <w:r w:rsidR="003D1532">
        <w:t>Nocivo</w:t>
      </w:r>
      <w:r w:rsidR="00D87ED6" w:rsidRPr="00D82EC9">
        <w:t xml:space="preserve"> para los organismos acuáticos, con efectos nocivos duraderos. </w:t>
      </w:r>
      <w:r w:rsidR="00A267FA" w:rsidRPr="00D82EC9">
        <w:rPr>
          <w:lang w:val="es-ES"/>
        </w:rPr>
        <w:t>Evitar el</w:t>
      </w:r>
      <w:r w:rsidR="00C4377F" w:rsidRPr="00D82EC9">
        <w:rPr>
          <w:lang w:val="es-ES"/>
        </w:rPr>
        <w:t xml:space="preserve"> contacto con el suelo, vías fluviales, tuberías de desagüe y el alcantarillado. Informar a las autoridades pertinentes si el producto ha causado contaminación medioambiental (alcantarillas, vías fluviales, suelo o aire).</w:t>
      </w:r>
    </w:p>
    <w:p w14:paraId="449FEFE9" w14:textId="77777777" w:rsidR="003D1532" w:rsidRPr="003D1532" w:rsidRDefault="00027FAE" w:rsidP="00CF473B">
      <w:pPr>
        <w:spacing w:before="120" w:after="0" w:line="360" w:lineRule="auto"/>
        <w:jc w:val="both"/>
        <w:rPr>
          <w:b/>
        </w:rPr>
      </w:pPr>
      <w:r w:rsidRPr="003D1532">
        <w:rPr>
          <w:b/>
        </w:rPr>
        <w:t xml:space="preserve">MÉTODOS Y MATERIALES DE CONTENCIÓN/CONFINAMIENTO/LIMPIEZA: </w:t>
      </w:r>
    </w:p>
    <w:p w14:paraId="2FC1BF64" w14:textId="60EA1AFC" w:rsidR="003D1532" w:rsidRPr="003D1532" w:rsidRDefault="003D1532" w:rsidP="00CF473B">
      <w:pPr>
        <w:spacing w:before="120" w:after="0" w:line="360" w:lineRule="auto"/>
        <w:jc w:val="both"/>
        <w:rPr>
          <w:highlight w:val="yellow"/>
        </w:rPr>
      </w:pPr>
      <w:r w:rsidRPr="003D1532">
        <w:rPr>
          <w:b/>
        </w:rPr>
        <w:t xml:space="preserve">Derrame pequeño: </w:t>
      </w:r>
      <w:r w:rsidRPr="003D1532">
        <w:t>Detenga la fuga si no hay riesgo. Retire los envases del área del derrame. Diluya con agua y seque si es soluble en agua. Alternativamente, o si es insoluble en agua, absorba con un material seco inerte y coloque en un contenedor de desechos adecuado. Eliminar a través de un contrat</w:t>
      </w:r>
      <w:r>
        <w:t>ista de eliminación de residuos.</w:t>
      </w:r>
    </w:p>
    <w:p w14:paraId="787FA31D" w14:textId="7E789108" w:rsidR="003D1532" w:rsidRPr="003D1532" w:rsidRDefault="003D1532" w:rsidP="003D1532">
      <w:pPr>
        <w:spacing w:before="120" w:after="0" w:line="360" w:lineRule="auto"/>
        <w:jc w:val="both"/>
        <w:rPr>
          <w:bCs/>
          <w:highlight w:val="yellow"/>
        </w:rPr>
      </w:pPr>
      <w:r w:rsidRPr="003D1532">
        <w:rPr>
          <w:b/>
          <w:bCs/>
        </w:rPr>
        <w:t>Derrame grande:</w:t>
      </w:r>
      <w:r w:rsidRPr="003D1532">
        <w:rPr>
          <w:bCs/>
        </w:rPr>
        <w:t xml:space="preserve"> Detenga la fuga si no hay riesgo. Retire los envases del área del derrame. Liberación de aproximación desde barlovento. Evite la entrada a alcantarillas, cursos de agua, sótanos o áreas confinadas. Lave los derrames en una planta de tratamiento de efluentes o proceda de la siguiente manera. Contenga y recoja los derrames con materi</w:t>
      </w:r>
      <w:r>
        <w:rPr>
          <w:bCs/>
        </w:rPr>
        <w:t>al absorbente no combustible como:</w:t>
      </w:r>
      <w:r w:rsidRPr="003D1532">
        <w:rPr>
          <w:bCs/>
        </w:rPr>
        <w:t xml:space="preserve"> arena, tierra, vermiculita o tierra de diatomeas y colóquelo en un recipiente para su eliminación de acuerdo con las normas locales (consulte la Sección 13). Eliminar a través de un contratista de eliminación de residuos. El material absorbente contaminado puede representar el mismo peligro que el producto derramado.</w:t>
      </w:r>
    </w:p>
    <w:p w14:paraId="31A44770" w14:textId="77A10D14" w:rsidR="0006090D" w:rsidRPr="003D1532" w:rsidRDefault="00027FAE" w:rsidP="00CF473B">
      <w:pPr>
        <w:spacing w:before="120" w:after="0" w:line="360" w:lineRule="auto"/>
        <w:jc w:val="both"/>
      </w:pPr>
      <w:r w:rsidRPr="003D1532">
        <w:rPr>
          <w:b/>
        </w:rPr>
        <w:t xml:space="preserve">MEDIDAS ADICIONALES DE PREVENCIÓN DE DESASTRES: </w:t>
      </w:r>
      <w:r w:rsidR="00552C26" w:rsidRPr="003D1532">
        <w:t>Evitar la liberación o eliminación del material o los residuos del producto obtenidos por el derrame, en fuentes de agua o desagües.</w:t>
      </w:r>
    </w:p>
    <w:p w14:paraId="31A44771" w14:textId="77777777" w:rsidR="00027FAE" w:rsidRPr="003D1532" w:rsidRDefault="00027FAE" w:rsidP="007E27F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jc w:val="both"/>
        <w:outlineLvl w:val="1"/>
        <w:rPr>
          <w:b/>
          <w:caps/>
          <w:spacing w:val="15"/>
        </w:rPr>
      </w:pPr>
      <w:r w:rsidRPr="003D1532">
        <w:rPr>
          <w:b/>
          <w:caps/>
          <w:spacing w:val="15"/>
        </w:rPr>
        <w:lastRenderedPageBreak/>
        <w:t>SECCIÓN 7: MANIPULACIÓN Y ALMACENAMIENTO</w:t>
      </w:r>
    </w:p>
    <w:p w14:paraId="31A44772" w14:textId="77777777" w:rsidR="00027FAE" w:rsidRPr="003D1532" w:rsidRDefault="00027FAE" w:rsidP="002B7D3B">
      <w:pPr>
        <w:spacing w:before="120" w:after="0" w:line="360" w:lineRule="auto"/>
        <w:jc w:val="both"/>
        <w:rPr>
          <w:b/>
        </w:rPr>
      </w:pPr>
      <w:r w:rsidRPr="003D1532">
        <w:rPr>
          <w:b/>
        </w:rPr>
        <w:t>MANIPULACIÓN</w:t>
      </w:r>
    </w:p>
    <w:p w14:paraId="5B890BC1" w14:textId="67A995BE" w:rsidR="00433412" w:rsidRPr="003D1532" w:rsidRDefault="00027FAE" w:rsidP="002B7D3B">
      <w:pPr>
        <w:spacing w:before="120" w:after="0" w:line="360" w:lineRule="auto"/>
        <w:jc w:val="both"/>
      </w:pPr>
      <w:r w:rsidRPr="003D1532">
        <w:rPr>
          <w:b/>
        </w:rPr>
        <w:t>PRECAUCIONES PARA LA MANIPULACIÓN SEGURA:</w:t>
      </w:r>
      <w:r w:rsidRPr="003D1532">
        <w:t xml:space="preserve"> </w:t>
      </w:r>
      <w:r w:rsidR="00433412" w:rsidRPr="003D1532">
        <w:t>Usar un equipo de protección personal adecuado (Ver sección 8 de esta HDS “Control de exposición/protección personal”). Evite respirar las nieblas. No introducir en los ojos, la piel o la ropa. No ingerir. Cuando lo use, no coma, beba ni fume. Asegurar una buena ventilación del puesto de trabajo. Consérvese en su recipiente original y en posición vertical. No reutilizar envases vacíos, ya que estos pueden contener restos del producto y pueden presentar la misma peligrosidad.</w:t>
      </w:r>
    </w:p>
    <w:p w14:paraId="31A44774" w14:textId="611E1E9B" w:rsidR="007C2C8E" w:rsidRPr="003D1532" w:rsidRDefault="00027FAE" w:rsidP="002B7D3B">
      <w:pPr>
        <w:spacing w:before="120" w:after="0" w:line="360" w:lineRule="auto"/>
        <w:jc w:val="both"/>
      </w:pPr>
      <w:r w:rsidRPr="003D1532">
        <w:rPr>
          <w:b/>
        </w:rPr>
        <w:t xml:space="preserve">MEDIDAS OPERACIONALES Y TÉCNICAS: </w:t>
      </w:r>
      <w:r w:rsidR="006B2871" w:rsidRPr="003D1532">
        <w:t>Verifique que las estaciones de lavado de ojos y duchas de seguridad se encuentren cerca de las estaciones de trabajo.</w:t>
      </w:r>
      <w:r w:rsidR="004F64D0" w:rsidRPr="003D1532">
        <w:t xml:space="preserve"> </w:t>
      </w:r>
    </w:p>
    <w:p w14:paraId="31A44775" w14:textId="409F746D" w:rsidR="004C6151" w:rsidRPr="003D1532" w:rsidRDefault="00027FAE" w:rsidP="002B7D3B">
      <w:pPr>
        <w:spacing w:before="120" w:after="0" w:line="360" w:lineRule="auto"/>
        <w:jc w:val="both"/>
      </w:pPr>
      <w:r w:rsidRPr="003D1532">
        <w:rPr>
          <w:b/>
        </w:rPr>
        <w:t>PRECAUCIONES ESPECÍFICAS DE MANIPULACIÓN PARA LA PREVENCIÓ</w:t>
      </w:r>
      <w:r w:rsidR="007D2529" w:rsidRPr="003D1532">
        <w:rPr>
          <w:b/>
        </w:rPr>
        <w:t>N DEL CONTACTO CON LA SUSTANCIA</w:t>
      </w:r>
      <w:r w:rsidRPr="003D1532">
        <w:rPr>
          <w:b/>
        </w:rPr>
        <w:t xml:space="preserve"> O MEZCLAS INCOMPATIBLES:</w:t>
      </w:r>
      <w:r w:rsidR="00CF7F11" w:rsidRPr="003D1532">
        <w:t xml:space="preserve"> </w:t>
      </w:r>
      <w:r w:rsidR="00AC2ECB" w:rsidRPr="003D1532">
        <w:t>Utilice elementos de protección personal durante su manipulación. Evite el contacto con los ojos y la piel.</w:t>
      </w:r>
      <w:r w:rsidR="00F846D7" w:rsidRPr="003D1532">
        <w:t xml:space="preserve"> </w:t>
      </w:r>
      <w:r w:rsidR="00AD736D" w:rsidRPr="003D1532">
        <w:t xml:space="preserve">Lavarse </w:t>
      </w:r>
      <w:r w:rsidR="003D1532">
        <w:t xml:space="preserve">las manos </w:t>
      </w:r>
      <w:r w:rsidR="00AD736D" w:rsidRPr="003D1532">
        <w:t>concienzudamente tras la manipulación.</w:t>
      </w:r>
    </w:p>
    <w:p w14:paraId="31A44776" w14:textId="77777777" w:rsidR="00027FAE" w:rsidRPr="003D1532" w:rsidRDefault="00027FAE" w:rsidP="002B7D3B">
      <w:pPr>
        <w:spacing w:before="120" w:after="0" w:line="360" w:lineRule="auto"/>
        <w:jc w:val="both"/>
        <w:rPr>
          <w:b/>
        </w:rPr>
      </w:pPr>
      <w:r w:rsidRPr="003D1532">
        <w:rPr>
          <w:b/>
        </w:rPr>
        <w:t>ALMACENAMIENTO</w:t>
      </w:r>
    </w:p>
    <w:p w14:paraId="31A44777" w14:textId="6CF7D546" w:rsidR="007D5804" w:rsidRPr="003D1532" w:rsidRDefault="00027FAE" w:rsidP="002B7D3B">
      <w:pPr>
        <w:spacing w:before="120" w:after="0" w:line="360" w:lineRule="auto"/>
        <w:jc w:val="both"/>
      </w:pPr>
      <w:r w:rsidRPr="003D1532">
        <w:rPr>
          <w:b/>
        </w:rPr>
        <w:t>CONDICIONES PARA EL ALMACENAMIENTO SEGURO:</w:t>
      </w:r>
      <w:r w:rsidR="00762D7F" w:rsidRPr="003D1532">
        <w:t xml:space="preserve"> </w:t>
      </w:r>
      <w:r w:rsidR="00CF473B" w:rsidRPr="003D1532">
        <w:t>Almacenar de acuerdo a la normativa legal vigente (Decreto supremo 43 año 201</w:t>
      </w:r>
      <w:r w:rsidR="00AD0A91" w:rsidRPr="003D1532">
        <w:t>5</w:t>
      </w:r>
      <w:r w:rsidR="00CF473B" w:rsidRPr="003D1532">
        <w:t xml:space="preserve">). </w:t>
      </w:r>
      <w:r w:rsidR="007D56A9" w:rsidRPr="003D1532">
        <w:t>Conservar en el contenedor original protegido de la luz del sol en un área seca, fresca y bien ventilada, separado de materiales incompatibles (ver sección 10), de la comida y bebida. Mantener el contenedor bien cerrado y sellado hasta el momento de usarlo. Los envases abiertos deben cerrarse perfectamente con cuidado y mantenerse en posición vertical para evitar derrames. No almacenar</w:t>
      </w:r>
      <w:r w:rsidR="0098409A" w:rsidRPr="003D1532">
        <w:t xml:space="preserve"> en contenedores sin etiquetar.</w:t>
      </w:r>
      <w:r w:rsidR="00A9045A" w:rsidRPr="003D1532">
        <w:t xml:space="preserve"> Mantener alejado de fuentes de calor. Mantener alejado de productos reactivos.</w:t>
      </w:r>
    </w:p>
    <w:p w14:paraId="0E32E395" w14:textId="77777777" w:rsidR="000960A1" w:rsidRPr="003D1532" w:rsidRDefault="00027FAE" w:rsidP="000960A1">
      <w:pPr>
        <w:spacing w:before="120" w:after="0" w:line="360" w:lineRule="auto"/>
        <w:jc w:val="both"/>
      </w:pPr>
      <w:r w:rsidRPr="003D1532">
        <w:rPr>
          <w:b/>
        </w:rPr>
        <w:t xml:space="preserve">MEDIDAS TÉCNICAS: </w:t>
      </w:r>
      <w:r w:rsidR="00F11682" w:rsidRPr="003D1532">
        <w:t>Guardar bajo llave. Manténgase alejado de los ácidos.</w:t>
      </w:r>
    </w:p>
    <w:p w14:paraId="7E02499C" w14:textId="77777777" w:rsidR="00AD0A91" w:rsidRPr="003D1532" w:rsidRDefault="00027FAE" w:rsidP="00A9045A">
      <w:pPr>
        <w:spacing w:before="120" w:after="0" w:line="360" w:lineRule="auto"/>
        <w:jc w:val="both"/>
        <w:rPr>
          <w:bCs/>
        </w:rPr>
      </w:pPr>
      <w:r w:rsidRPr="003D1532">
        <w:rPr>
          <w:b/>
        </w:rPr>
        <w:t xml:space="preserve">SUSTANCIAS Y MEZCLAS INCOMPATIBLES: </w:t>
      </w:r>
      <w:r w:rsidR="00A9045A" w:rsidRPr="003D1532">
        <w:rPr>
          <w:bCs/>
        </w:rPr>
        <w:t>El producto está clasificado como clase 8, sustancia corrosiva, de acuerdo a la NC</w:t>
      </w:r>
      <w:r w:rsidR="00AD0A91" w:rsidRPr="003D1532">
        <w:rPr>
          <w:bCs/>
        </w:rPr>
        <w:t>h</w:t>
      </w:r>
      <w:r w:rsidR="00A9045A" w:rsidRPr="003D1532">
        <w:rPr>
          <w:bCs/>
        </w:rPr>
        <w:t xml:space="preserve"> 382 año 20</w:t>
      </w:r>
      <w:r w:rsidR="00A57574" w:rsidRPr="003D1532">
        <w:rPr>
          <w:bCs/>
        </w:rPr>
        <w:t>21</w:t>
      </w:r>
      <w:r w:rsidR="00A9045A" w:rsidRPr="003D1532">
        <w:rPr>
          <w:bCs/>
        </w:rPr>
        <w:t>. Según la matriz de incompatibilidades del Decreto Supremo 43 año 201</w:t>
      </w:r>
      <w:r w:rsidR="00AD0A91" w:rsidRPr="003D1532">
        <w:rPr>
          <w:bCs/>
        </w:rPr>
        <w:t>5</w:t>
      </w:r>
      <w:r w:rsidR="00A9045A" w:rsidRPr="003D1532">
        <w:rPr>
          <w:bCs/>
        </w:rPr>
        <w:t xml:space="preserve">, el producto es incompatible con las siguientes clases de peligro: </w:t>
      </w:r>
    </w:p>
    <w:p w14:paraId="46668494" w14:textId="77777777" w:rsidR="00AD0A91" w:rsidRPr="003D1532" w:rsidRDefault="00A9045A" w:rsidP="00A9045A">
      <w:pPr>
        <w:pStyle w:val="Prrafodelista"/>
        <w:numPr>
          <w:ilvl w:val="0"/>
          <w:numId w:val="16"/>
        </w:numPr>
        <w:spacing w:before="120" w:after="0" w:line="360" w:lineRule="auto"/>
        <w:jc w:val="both"/>
        <w:rPr>
          <w:bCs/>
        </w:rPr>
      </w:pPr>
      <w:r w:rsidRPr="003D1532">
        <w:rPr>
          <w:bCs/>
        </w:rPr>
        <w:t>2.3: Gases tóxicos</w:t>
      </w:r>
    </w:p>
    <w:p w14:paraId="2ECF9376" w14:textId="77777777" w:rsidR="00AD0A91" w:rsidRPr="003D1532" w:rsidRDefault="00A9045A" w:rsidP="00A9045A">
      <w:pPr>
        <w:pStyle w:val="Prrafodelista"/>
        <w:numPr>
          <w:ilvl w:val="0"/>
          <w:numId w:val="16"/>
        </w:numPr>
        <w:spacing w:before="120" w:after="0" w:line="360" w:lineRule="auto"/>
        <w:jc w:val="both"/>
        <w:rPr>
          <w:bCs/>
        </w:rPr>
      </w:pPr>
      <w:r w:rsidRPr="003D1532">
        <w:rPr>
          <w:bCs/>
        </w:rPr>
        <w:lastRenderedPageBreak/>
        <w:t>4.1: Sólidos inflamables, sustancias de reacción espontánea y sólidos explosivos insensibilizados</w:t>
      </w:r>
      <w:r w:rsidR="00AD0A91" w:rsidRPr="003D1532">
        <w:rPr>
          <w:bCs/>
        </w:rPr>
        <w:t xml:space="preserve"> y sustancias polimerizantes.</w:t>
      </w:r>
    </w:p>
    <w:p w14:paraId="71F87DFF" w14:textId="77777777" w:rsidR="00AD0A91" w:rsidRPr="003D1532" w:rsidRDefault="00A9045A" w:rsidP="00A9045A">
      <w:pPr>
        <w:pStyle w:val="Prrafodelista"/>
        <w:numPr>
          <w:ilvl w:val="0"/>
          <w:numId w:val="16"/>
        </w:numPr>
        <w:spacing w:before="120" w:after="0" w:line="360" w:lineRule="auto"/>
        <w:jc w:val="both"/>
        <w:rPr>
          <w:bCs/>
        </w:rPr>
      </w:pPr>
      <w:r w:rsidRPr="003D1532">
        <w:rPr>
          <w:bCs/>
        </w:rPr>
        <w:t>4.3: Sustancias que, en contacto con el agua, desprenden gases inflamables.</w:t>
      </w:r>
    </w:p>
    <w:p w14:paraId="77D33B4A" w14:textId="77777777" w:rsidR="00AD0A91" w:rsidRPr="003D1532" w:rsidRDefault="00A9045A" w:rsidP="00A9045A">
      <w:pPr>
        <w:pStyle w:val="Prrafodelista"/>
        <w:numPr>
          <w:ilvl w:val="0"/>
          <w:numId w:val="16"/>
        </w:numPr>
        <w:spacing w:before="120" w:after="0" w:line="360" w:lineRule="auto"/>
        <w:jc w:val="both"/>
        <w:rPr>
          <w:bCs/>
        </w:rPr>
      </w:pPr>
      <w:r w:rsidRPr="003D1532">
        <w:rPr>
          <w:bCs/>
        </w:rPr>
        <w:t>5.1: Sustancias comburentes.</w:t>
      </w:r>
    </w:p>
    <w:p w14:paraId="554D8474" w14:textId="74E7B337" w:rsidR="00A9045A" w:rsidRPr="003D1532" w:rsidRDefault="00A9045A" w:rsidP="00A9045A">
      <w:pPr>
        <w:pStyle w:val="Prrafodelista"/>
        <w:numPr>
          <w:ilvl w:val="0"/>
          <w:numId w:val="16"/>
        </w:numPr>
        <w:spacing w:before="120" w:after="0" w:line="360" w:lineRule="auto"/>
        <w:jc w:val="both"/>
        <w:rPr>
          <w:bCs/>
        </w:rPr>
      </w:pPr>
      <w:r w:rsidRPr="003D1532">
        <w:rPr>
          <w:bCs/>
        </w:rPr>
        <w:t>5.2: Peróxidos orgánicos.</w:t>
      </w:r>
    </w:p>
    <w:p w14:paraId="31A44779" w14:textId="578B29D1" w:rsidR="0098409A" w:rsidRPr="003D1532" w:rsidRDefault="00A9045A" w:rsidP="003D1532">
      <w:pPr>
        <w:spacing w:before="120" w:after="0" w:line="360" w:lineRule="auto"/>
        <w:jc w:val="both"/>
        <w:rPr>
          <w:bCs/>
        </w:rPr>
      </w:pPr>
      <w:r w:rsidRPr="003D1532">
        <w:rPr>
          <w:bCs/>
        </w:rPr>
        <w:t>También presenta incompatibilidad con</w:t>
      </w:r>
      <w:r w:rsidR="00A57574" w:rsidRPr="003D1532">
        <w:rPr>
          <w:bCs/>
        </w:rPr>
        <w:t xml:space="preserve"> ácidos. </w:t>
      </w:r>
    </w:p>
    <w:p w14:paraId="31A44780" w14:textId="17ADB6BA" w:rsidR="00AF4153" w:rsidRPr="003D1532" w:rsidRDefault="00027FAE" w:rsidP="0098409A">
      <w:pPr>
        <w:spacing w:before="0" w:after="0" w:line="360" w:lineRule="auto"/>
        <w:jc w:val="both"/>
      </w:pPr>
      <w:r w:rsidRPr="003D1532">
        <w:rPr>
          <w:b/>
        </w:rPr>
        <w:t>MATERIAL DE EMPAQUE:</w:t>
      </w:r>
      <w:r w:rsidR="00960AB0" w:rsidRPr="003D1532">
        <w:t xml:space="preserve"> </w:t>
      </w:r>
      <w:r w:rsidR="00737D3C" w:rsidRPr="003D1532">
        <w:t xml:space="preserve">No </w:t>
      </w:r>
      <w:r w:rsidR="00087B1B" w:rsidRPr="003D1532">
        <w:t xml:space="preserve">se especifica. </w:t>
      </w:r>
    </w:p>
    <w:p w14:paraId="31A44781" w14:textId="77777777" w:rsidR="00027FAE" w:rsidRPr="003D1532" w:rsidRDefault="00027FAE" w:rsidP="003A2650">
      <w:pPr>
        <w:pStyle w:val="Ttulo2"/>
        <w:spacing w:before="120" w:after="240" w:line="360" w:lineRule="auto"/>
        <w:jc w:val="both"/>
        <w:rPr>
          <w:b/>
          <w:spacing w:val="0"/>
        </w:rPr>
      </w:pPr>
      <w:r w:rsidRPr="003D1532">
        <w:rPr>
          <w:b/>
        </w:rPr>
        <w:t>SECCIÓN 8: CONTROLES DE EXPOSICIÓN/PROTECCIÓN PERSONAL</w:t>
      </w:r>
    </w:p>
    <w:p w14:paraId="31A44782" w14:textId="77777777" w:rsidR="00027FAE" w:rsidRPr="003D1532" w:rsidRDefault="00027FAE" w:rsidP="002B7D3B">
      <w:pPr>
        <w:spacing w:before="120" w:after="0" w:line="360" w:lineRule="auto"/>
        <w:jc w:val="both"/>
      </w:pPr>
      <w:r w:rsidRPr="003D1532">
        <w:rPr>
          <w:b/>
        </w:rPr>
        <w:t>C</w:t>
      </w:r>
      <w:r w:rsidR="00EE4529" w:rsidRPr="003D1532">
        <w:rPr>
          <w:b/>
        </w:rPr>
        <w:t>ONCENTRACIÓN MÁXIMA PERMISIBLE</w:t>
      </w:r>
    </w:p>
    <w:p w14:paraId="31A44783" w14:textId="77777777" w:rsidR="00AF4153" w:rsidRPr="003D1532" w:rsidRDefault="0059690E" w:rsidP="003957FD">
      <w:pPr>
        <w:spacing w:line="360" w:lineRule="auto"/>
        <w:jc w:val="both"/>
      </w:pPr>
      <w:r w:rsidRPr="003D1532">
        <w:rPr>
          <w:b/>
        </w:rPr>
        <w:t>NORMATIVA CHILENA D.S. 594 MINSAL:</w:t>
      </w:r>
      <w:r w:rsidR="00445EA5" w:rsidRPr="003D1532">
        <w:t xml:space="preserve"> </w:t>
      </w:r>
    </w:p>
    <w:tbl>
      <w:tblPr>
        <w:tblStyle w:val="Tablaconcuadrcula1"/>
        <w:tblW w:w="5000" w:type="pct"/>
        <w:tblLook w:val="04A0" w:firstRow="1" w:lastRow="0" w:firstColumn="1" w:lastColumn="0" w:noHBand="0" w:noVBand="1"/>
      </w:tblPr>
      <w:tblGrid>
        <w:gridCol w:w="1696"/>
        <w:gridCol w:w="1276"/>
        <w:gridCol w:w="1277"/>
        <w:gridCol w:w="1134"/>
        <w:gridCol w:w="1135"/>
        <w:gridCol w:w="1134"/>
        <w:gridCol w:w="1176"/>
      </w:tblGrid>
      <w:tr w:rsidR="00352258" w:rsidRPr="003D1532" w14:paraId="31A44788" w14:textId="77777777" w:rsidTr="00584823">
        <w:trPr>
          <w:trHeight w:val="629"/>
        </w:trPr>
        <w:tc>
          <w:tcPr>
            <w:tcW w:w="961" w:type="pct"/>
            <w:vMerge w:val="restart"/>
            <w:shd w:val="clear" w:color="auto" w:fill="D9D9D9" w:themeFill="background1" w:themeFillShade="D9"/>
            <w:vAlign w:val="center"/>
          </w:tcPr>
          <w:p w14:paraId="31A44784" w14:textId="77777777" w:rsidR="00352258" w:rsidRPr="003D1532" w:rsidRDefault="00352258" w:rsidP="00AD0A91">
            <w:pPr>
              <w:jc w:val="center"/>
              <w:rPr>
                <w:b/>
              </w:rPr>
            </w:pPr>
            <w:r w:rsidRPr="003D1532">
              <w:rPr>
                <w:b/>
              </w:rPr>
              <w:t>COMPUESTOS</w:t>
            </w:r>
          </w:p>
        </w:tc>
        <w:tc>
          <w:tcPr>
            <w:tcW w:w="1445" w:type="pct"/>
            <w:gridSpan w:val="2"/>
            <w:shd w:val="clear" w:color="auto" w:fill="D9D9D9" w:themeFill="background1" w:themeFillShade="D9"/>
            <w:vAlign w:val="center"/>
          </w:tcPr>
          <w:p w14:paraId="31A44785" w14:textId="77777777" w:rsidR="00352258" w:rsidRPr="003D1532" w:rsidRDefault="00352258" w:rsidP="00AD0A91">
            <w:pPr>
              <w:jc w:val="center"/>
              <w:rPr>
                <w:b/>
              </w:rPr>
            </w:pPr>
            <w:r w:rsidRPr="003D1532">
              <w:rPr>
                <w:b/>
              </w:rPr>
              <w:t>LÍMITE PERMISIBLE PONDERADO (LPP)</w:t>
            </w:r>
          </w:p>
        </w:tc>
        <w:tc>
          <w:tcPr>
            <w:tcW w:w="1285" w:type="pct"/>
            <w:gridSpan w:val="2"/>
            <w:shd w:val="clear" w:color="auto" w:fill="D9D9D9" w:themeFill="background1" w:themeFillShade="D9"/>
            <w:vAlign w:val="center"/>
          </w:tcPr>
          <w:p w14:paraId="31A44786" w14:textId="77777777" w:rsidR="00352258" w:rsidRPr="003D1532" w:rsidRDefault="00352258" w:rsidP="00AD0A91">
            <w:pPr>
              <w:jc w:val="center"/>
              <w:rPr>
                <w:b/>
              </w:rPr>
            </w:pPr>
            <w:r w:rsidRPr="003D1532">
              <w:rPr>
                <w:b/>
              </w:rPr>
              <w:t>LÍMITE PERMISIBLE TEMPORAL (LPT)</w:t>
            </w:r>
          </w:p>
        </w:tc>
        <w:tc>
          <w:tcPr>
            <w:tcW w:w="1309" w:type="pct"/>
            <w:gridSpan w:val="2"/>
            <w:shd w:val="clear" w:color="auto" w:fill="D9D9D9" w:themeFill="background1" w:themeFillShade="D9"/>
            <w:vAlign w:val="center"/>
          </w:tcPr>
          <w:p w14:paraId="31A44787" w14:textId="77777777" w:rsidR="00352258" w:rsidRPr="003D1532" w:rsidRDefault="00352258" w:rsidP="00AD0A91">
            <w:pPr>
              <w:jc w:val="center"/>
              <w:rPr>
                <w:b/>
              </w:rPr>
            </w:pPr>
            <w:r w:rsidRPr="003D1532">
              <w:rPr>
                <w:b/>
              </w:rPr>
              <w:t>LÍMITE PERMISIBLE ABSOLUTO (LPA)</w:t>
            </w:r>
          </w:p>
        </w:tc>
      </w:tr>
      <w:tr w:rsidR="00352258" w:rsidRPr="003D1532" w14:paraId="31A44790" w14:textId="77777777" w:rsidTr="00584823">
        <w:trPr>
          <w:trHeight w:val="385"/>
        </w:trPr>
        <w:tc>
          <w:tcPr>
            <w:tcW w:w="961" w:type="pct"/>
            <w:vMerge/>
            <w:shd w:val="clear" w:color="auto" w:fill="D9D9D9" w:themeFill="background1" w:themeFillShade="D9"/>
            <w:vAlign w:val="center"/>
          </w:tcPr>
          <w:p w14:paraId="31A44789" w14:textId="77777777" w:rsidR="00352258" w:rsidRPr="003D1532" w:rsidRDefault="00352258" w:rsidP="00AD0A91">
            <w:pPr>
              <w:jc w:val="center"/>
            </w:pPr>
          </w:p>
        </w:tc>
        <w:tc>
          <w:tcPr>
            <w:tcW w:w="723" w:type="pct"/>
            <w:shd w:val="clear" w:color="auto" w:fill="D9D9D9" w:themeFill="background1" w:themeFillShade="D9"/>
            <w:vAlign w:val="center"/>
          </w:tcPr>
          <w:p w14:paraId="31A4478A" w14:textId="77777777" w:rsidR="00352258" w:rsidRPr="003D1532" w:rsidRDefault="00352258" w:rsidP="00AD0A91">
            <w:pPr>
              <w:jc w:val="center"/>
            </w:pPr>
            <w:r w:rsidRPr="003D1532">
              <w:t>p.p.m</w:t>
            </w:r>
          </w:p>
        </w:tc>
        <w:tc>
          <w:tcPr>
            <w:tcW w:w="723" w:type="pct"/>
            <w:shd w:val="clear" w:color="auto" w:fill="D9D9D9" w:themeFill="background1" w:themeFillShade="D9"/>
            <w:vAlign w:val="center"/>
          </w:tcPr>
          <w:p w14:paraId="31A4478B" w14:textId="77777777" w:rsidR="00352258" w:rsidRPr="003D1532" w:rsidRDefault="00352258" w:rsidP="00AD0A91">
            <w:pPr>
              <w:jc w:val="center"/>
            </w:pPr>
            <w:r w:rsidRPr="003D1532">
              <w:t>mg/m</w:t>
            </w:r>
            <w:r w:rsidRPr="003D1532">
              <w:rPr>
                <w:vertAlign w:val="superscript"/>
              </w:rPr>
              <w:t>3</w:t>
            </w:r>
          </w:p>
        </w:tc>
        <w:tc>
          <w:tcPr>
            <w:tcW w:w="642" w:type="pct"/>
            <w:shd w:val="clear" w:color="auto" w:fill="D9D9D9" w:themeFill="background1" w:themeFillShade="D9"/>
            <w:vAlign w:val="center"/>
          </w:tcPr>
          <w:p w14:paraId="31A4478C" w14:textId="77777777" w:rsidR="00352258" w:rsidRPr="003D1532" w:rsidRDefault="00352258" w:rsidP="00AD0A91">
            <w:pPr>
              <w:jc w:val="center"/>
            </w:pPr>
            <w:r w:rsidRPr="003D1532">
              <w:t>p.p.m</w:t>
            </w:r>
          </w:p>
        </w:tc>
        <w:tc>
          <w:tcPr>
            <w:tcW w:w="642" w:type="pct"/>
            <w:shd w:val="clear" w:color="auto" w:fill="D9D9D9" w:themeFill="background1" w:themeFillShade="D9"/>
            <w:vAlign w:val="center"/>
          </w:tcPr>
          <w:p w14:paraId="31A4478D" w14:textId="77777777" w:rsidR="00352258" w:rsidRPr="003D1532" w:rsidRDefault="00352258" w:rsidP="00AD0A91">
            <w:pPr>
              <w:jc w:val="center"/>
            </w:pPr>
            <w:r w:rsidRPr="003D1532">
              <w:t>mg/m</w:t>
            </w:r>
            <w:r w:rsidRPr="003D1532">
              <w:rPr>
                <w:vertAlign w:val="superscript"/>
              </w:rPr>
              <w:t>3</w:t>
            </w:r>
          </w:p>
        </w:tc>
        <w:tc>
          <w:tcPr>
            <w:tcW w:w="642" w:type="pct"/>
            <w:shd w:val="clear" w:color="auto" w:fill="D9D9D9" w:themeFill="background1" w:themeFillShade="D9"/>
            <w:vAlign w:val="center"/>
          </w:tcPr>
          <w:p w14:paraId="31A4478E" w14:textId="77777777" w:rsidR="00352258" w:rsidRPr="003D1532" w:rsidRDefault="00352258" w:rsidP="00AD0A91">
            <w:pPr>
              <w:jc w:val="center"/>
            </w:pPr>
            <w:r w:rsidRPr="003D1532">
              <w:t>p.p.m</w:t>
            </w:r>
          </w:p>
        </w:tc>
        <w:tc>
          <w:tcPr>
            <w:tcW w:w="667" w:type="pct"/>
            <w:shd w:val="clear" w:color="auto" w:fill="D9D9D9" w:themeFill="background1" w:themeFillShade="D9"/>
            <w:vAlign w:val="center"/>
          </w:tcPr>
          <w:p w14:paraId="31A4478F" w14:textId="77777777" w:rsidR="00352258" w:rsidRPr="003D1532" w:rsidRDefault="00352258" w:rsidP="00AD0A91">
            <w:pPr>
              <w:jc w:val="center"/>
            </w:pPr>
            <w:r w:rsidRPr="003D1532">
              <w:t>mg/m</w:t>
            </w:r>
            <w:r w:rsidRPr="003D1532">
              <w:rPr>
                <w:vertAlign w:val="superscript"/>
              </w:rPr>
              <w:t>3</w:t>
            </w:r>
          </w:p>
        </w:tc>
      </w:tr>
      <w:tr w:rsidR="00352258" w:rsidRPr="003D1532" w14:paraId="31A44799" w14:textId="77777777" w:rsidTr="00584823">
        <w:trPr>
          <w:trHeight w:val="230"/>
        </w:trPr>
        <w:tc>
          <w:tcPr>
            <w:tcW w:w="961" w:type="pct"/>
            <w:vAlign w:val="center"/>
          </w:tcPr>
          <w:p w14:paraId="31A44791" w14:textId="77777777" w:rsidR="00352258" w:rsidRPr="003D1532" w:rsidRDefault="005F522E" w:rsidP="00AD0A91">
            <w:pPr>
              <w:jc w:val="center"/>
            </w:pPr>
            <w:r w:rsidRPr="003D1532">
              <w:t>Hidróxido de sodio</w:t>
            </w:r>
          </w:p>
          <w:p w14:paraId="31A44792" w14:textId="77777777" w:rsidR="00352258" w:rsidRPr="003D1532" w:rsidRDefault="00352258" w:rsidP="00AD0A91">
            <w:pPr>
              <w:jc w:val="center"/>
            </w:pPr>
            <w:r w:rsidRPr="003D1532">
              <w:t xml:space="preserve">CAS </w:t>
            </w:r>
            <w:r w:rsidR="005F522E" w:rsidRPr="003D1532">
              <w:t>1310-73-2</w:t>
            </w:r>
          </w:p>
        </w:tc>
        <w:tc>
          <w:tcPr>
            <w:tcW w:w="723" w:type="pct"/>
            <w:vAlign w:val="center"/>
          </w:tcPr>
          <w:p w14:paraId="31A44793" w14:textId="77777777" w:rsidR="00352258" w:rsidRPr="003D1532" w:rsidRDefault="00352258" w:rsidP="00AD0A91">
            <w:pPr>
              <w:jc w:val="center"/>
            </w:pPr>
            <w:r w:rsidRPr="003D1532">
              <w:t>-</w:t>
            </w:r>
          </w:p>
        </w:tc>
        <w:tc>
          <w:tcPr>
            <w:tcW w:w="723" w:type="pct"/>
            <w:vAlign w:val="center"/>
          </w:tcPr>
          <w:p w14:paraId="31A44794" w14:textId="77777777" w:rsidR="00352258" w:rsidRPr="003D1532" w:rsidRDefault="00352258" w:rsidP="00AD0A91">
            <w:pPr>
              <w:jc w:val="center"/>
            </w:pPr>
            <w:r w:rsidRPr="003D1532">
              <w:t>-</w:t>
            </w:r>
          </w:p>
        </w:tc>
        <w:tc>
          <w:tcPr>
            <w:tcW w:w="642" w:type="pct"/>
            <w:vAlign w:val="center"/>
          </w:tcPr>
          <w:p w14:paraId="31A44795" w14:textId="77777777" w:rsidR="00352258" w:rsidRPr="003D1532" w:rsidRDefault="00352258" w:rsidP="00AD0A91">
            <w:pPr>
              <w:jc w:val="center"/>
            </w:pPr>
            <w:r w:rsidRPr="003D1532">
              <w:t>-</w:t>
            </w:r>
          </w:p>
        </w:tc>
        <w:tc>
          <w:tcPr>
            <w:tcW w:w="642" w:type="pct"/>
            <w:vAlign w:val="center"/>
          </w:tcPr>
          <w:p w14:paraId="31A44796" w14:textId="77777777" w:rsidR="00352258" w:rsidRPr="003D1532" w:rsidRDefault="00352258" w:rsidP="00AD0A91">
            <w:pPr>
              <w:jc w:val="center"/>
            </w:pPr>
            <w:r w:rsidRPr="003D1532">
              <w:t>-</w:t>
            </w:r>
          </w:p>
        </w:tc>
        <w:tc>
          <w:tcPr>
            <w:tcW w:w="642" w:type="pct"/>
            <w:vAlign w:val="center"/>
          </w:tcPr>
          <w:p w14:paraId="31A44797" w14:textId="77777777" w:rsidR="00352258" w:rsidRPr="003D1532" w:rsidRDefault="00352258" w:rsidP="00AD0A91">
            <w:pPr>
              <w:jc w:val="center"/>
            </w:pPr>
            <w:r w:rsidRPr="003D1532">
              <w:t>-</w:t>
            </w:r>
          </w:p>
        </w:tc>
        <w:tc>
          <w:tcPr>
            <w:tcW w:w="667" w:type="pct"/>
            <w:vAlign w:val="center"/>
          </w:tcPr>
          <w:p w14:paraId="31A44798" w14:textId="77777777" w:rsidR="00352258" w:rsidRPr="003D1532" w:rsidRDefault="005F522E" w:rsidP="00AD0A91">
            <w:pPr>
              <w:jc w:val="center"/>
            </w:pPr>
            <w:r w:rsidRPr="003D1532">
              <w:t>2</w:t>
            </w:r>
          </w:p>
        </w:tc>
      </w:tr>
    </w:tbl>
    <w:p w14:paraId="31A4479A" w14:textId="551FF5E8" w:rsidR="00AF4153" w:rsidRDefault="00AF4153" w:rsidP="008D7C10">
      <w:pPr>
        <w:spacing w:before="0" w:after="0" w:line="360" w:lineRule="auto"/>
        <w:jc w:val="both"/>
        <w:rPr>
          <w:highlight w:val="yellow"/>
        </w:rPr>
      </w:pPr>
    </w:p>
    <w:p w14:paraId="4629B167" w14:textId="35112B1F" w:rsidR="003D1532" w:rsidRPr="002D2609" w:rsidRDefault="003D1532" w:rsidP="008D7C10">
      <w:pPr>
        <w:spacing w:before="0" w:after="0" w:line="360" w:lineRule="auto"/>
        <w:jc w:val="both"/>
      </w:pPr>
      <w:r w:rsidRPr="002D2609">
        <w:t>Peligro inmediato para la vida o la salud (IDLH):</w:t>
      </w:r>
    </w:p>
    <w:p w14:paraId="6EB017CE" w14:textId="5D2473BE" w:rsidR="003D1532" w:rsidRPr="002D2609" w:rsidRDefault="003D1532" w:rsidP="003D1532">
      <w:pPr>
        <w:pStyle w:val="Prrafodelista"/>
        <w:numPr>
          <w:ilvl w:val="0"/>
          <w:numId w:val="16"/>
        </w:numPr>
        <w:spacing w:before="0" w:after="0" w:line="360" w:lineRule="auto"/>
        <w:jc w:val="both"/>
      </w:pPr>
      <w:r w:rsidRPr="002D2609">
        <w:t>Hidróxido de sodio CAS 1310-73-2: 10 mg/m</w:t>
      </w:r>
      <w:r w:rsidRPr="002D2609">
        <w:rPr>
          <w:vertAlign w:val="superscript"/>
        </w:rPr>
        <w:t>3</w:t>
      </w:r>
    </w:p>
    <w:p w14:paraId="5A792134" w14:textId="473EEFBA" w:rsidR="003D1532" w:rsidRPr="002D2609" w:rsidRDefault="003D1532" w:rsidP="003D1532">
      <w:pPr>
        <w:spacing w:before="0" w:after="0" w:line="360" w:lineRule="auto"/>
        <w:jc w:val="both"/>
      </w:pPr>
      <w:r w:rsidRPr="002D2609">
        <w:t xml:space="preserve">Fuente: </w:t>
      </w:r>
      <w:r w:rsidR="002D2609" w:rsidRPr="002D2609">
        <w:t>OSHA.</w:t>
      </w:r>
    </w:p>
    <w:p w14:paraId="31A4479B" w14:textId="77777777" w:rsidR="00027FAE" w:rsidRPr="002D2609" w:rsidRDefault="00027FAE" w:rsidP="008D7C10">
      <w:pPr>
        <w:spacing w:before="0" w:after="0" w:line="360" w:lineRule="auto"/>
        <w:jc w:val="both"/>
      </w:pPr>
      <w:r w:rsidRPr="002D2609">
        <w:rPr>
          <w:b/>
        </w:rPr>
        <w:t>E</w:t>
      </w:r>
      <w:r w:rsidR="003302FE" w:rsidRPr="002D2609">
        <w:rPr>
          <w:b/>
        </w:rPr>
        <w:t>LEMENTOS DE PROTECCIÓN PERSONAL</w:t>
      </w:r>
    </w:p>
    <w:p w14:paraId="31A4479C" w14:textId="77777777" w:rsidR="00491263" w:rsidRPr="002D2609" w:rsidRDefault="00491263" w:rsidP="002B7D3B">
      <w:pPr>
        <w:spacing w:before="120" w:after="0" w:line="360" w:lineRule="auto"/>
        <w:jc w:val="both"/>
      </w:pPr>
      <w:r w:rsidRPr="002D2609">
        <w:t xml:space="preserve">Los elementos de protección personal deberán ser acordes a los criterios definidos en el Decreto </w:t>
      </w:r>
      <w:r w:rsidR="002D3AC3" w:rsidRPr="002D2609">
        <w:t>S</w:t>
      </w:r>
      <w:r w:rsidRPr="002D2609">
        <w:t>upremo 18, referente a certificación de calidad de elementos de protección personal.</w:t>
      </w:r>
    </w:p>
    <w:p w14:paraId="3A36C3B8" w14:textId="77777777" w:rsidR="008562CB" w:rsidRPr="002D2609" w:rsidRDefault="00027FAE" w:rsidP="008562CB">
      <w:pPr>
        <w:spacing w:before="120" w:after="0" w:line="360" w:lineRule="auto"/>
        <w:jc w:val="both"/>
      </w:pPr>
      <w:r w:rsidRPr="002D2609">
        <w:rPr>
          <w:b/>
        </w:rPr>
        <w:t xml:space="preserve">PROTECCIÓN RESPIRATORIA: </w:t>
      </w:r>
      <w:r w:rsidR="008562CB" w:rsidRPr="002D2609">
        <w:t>Según el peligro y el potencial de exposición, seleccione un respirador que cumpla con la norma o certificación adecuada. Los respiradores deben usarse de acuerdo con un programa de protección respiratoria para garantizar un ajuste, capacitación y otros aspectos importantes de uso adecuados.</w:t>
      </w:r>
    </w:p>
    <w:p w14:paraId="31A4479E" w14:textId="67D6E5B2" w:rsidR="00333A22" w:rsidRPr="002D2609" w:rsidRDefault="00333A22" w:rsidP="008562CB">
      <w:pPr>
        <w:spacing w:before="120" w:after="0" w:line="360" w:lineRule="auto"/>
        <w:jc w:val="both"/>
      </w:pPr>
      <w:r w:rsidRPr="002D2609">
        <w:rPr>
          <w:b/>
        </w:rPr>
        <w:lastRenderedPageBreak/>
        <w:t>PROTECCIÓN DE MANOS:</w:t>
      </w:r>
      <w:r w:rsidRPr="002D2609">
        <w:t xml:space="preserve"> </w:t>
      </w:r>
      <w:r w:rsidR="008562CB" w:rsidRPr="002D2609">
        <w:t>Se deben usar guantes impermeables resistentes a productos químicos que cumplan con un estándar aprobado en todo momento cuando se manipulen productos químicos. Teniendo en cuenta los parámetros especificados por el fabricante de guantes, compruebe durante el uso que los guantes aún conservan sus propiedades protectoras. Debe tenerse en cuenta que el tiempo de avance para cualquier material de guante puede ser diferente para diferentes fabricantes de guantes. En el caso de mezclas, formadas por varias sustancias, el tiempo de protección de los guantes no puede estimarse con precisión.</w:t>
      </w:r>
    </w:p>
    <w:p w14:paraId="31A4479F" w14:textId="30A4C045" w:rsidR="00333A22" w:rsidRPr="002D2609" w:rsidRDefault="00333A22" w:rsidP="00333A22">
      <w:pPr>
        <w:spacing w:before="120" w:after="0" w:line="360" w:lineRule="auto"/>
        <w:jc w:val="both"/>
      </w:pPr>
      <w:r w:rsidRPr="002D2609">
        <w:rPr>
          <w:b/>
        </w:rPr>
        <w:t>PROTECCIÓN DE OJOS:</w:t>
      </w:r>
      <w:r w:rsidRPr="002D2609">
        <w:t xml:space="preserve"> </w:t>
      </w:r>
      <w:r w:rsidR="008562CB" w:rsidRPr="002D2609">
        <w:t>Se deben usar gafas de seguridad que cumplan con un estándar aprobado cuando una evaluación de riesgos indique que es necesario para evitar la exposición a salpicaduras de líquidos, neblinas, gases o polvos. Si es posible el contacto, se debe usar la siguiente protección, a menos que la evaluación indique un mayor grado de protección: gafas protectoras contra salpicaduras químicas y/o careta. Si existen riesgos de inhalación, es posible que se requiera un respirador que cubra toda la cara.</w:t>
      </w:r>
    </w:p>
    <w:p w14:paraId="5B865CBF" w14:textId="5666A9A3" w:rsidR="008562CB" w:rsidRPr="002D2609" w:rsidRDefault="00027FAE" w:rsidP="008562CB">
      <w:pPr>
        <w:spacing w:before="120" w:after="0" w:line="360" w:lineRule="auto"/>
        <w:jc w:val="both"/>
      </w:pPr>
      <w:r w:rsidRPr="002D2609">
        <w:rPr>
          <w:b/>
        </w:rPr>
        <w:t>PRO</w:t>
      </w:r>
      <w:r w:rsidR="00E5550D" w:rsidRPr="002D2609">
        <w:rPr>
          <w:b/>
        </w:rPr>
        <w:t xml:space="preserve">TECCIÓN DE LA PIEL Y EL CUERPO: </w:t>
      </w:r>
      <w:r w:rsidR="008562CB" w:rsidRPr="002D2609">
        <w:t>El equipo de protección personal para el cuerpo debe seleccionarse en función de la tarea a realizar y los riesgos involucrados y debe ser aprobado por un especialista antes de manipular este producto.</w:t>
      </w:r>
    </w:p>
    <w:p w14:paraId="282AAB0F" w14:textId="4CA0F869" w:rsidR="008562CB" w:rsidRPr="002D2609" w:rsidRDefault="008562CB" w:rsidP="008562CB">
      <w:pPr>
        <w:spacing w:before="120" w:after="0" w:line="360" w:lineRule="auto"/>
        <w:jc w:val="both"/>
      </w:pPr>
      <w:r w:rsidRPr="002D2609">
        <w:t>Se debe seleccionar el calzado apropiado y cualquier medida adicional de protección de la piel en función de la tarea a realizar y los riesgos involucrados, y debe ser aprobado por un especialista antes de manipular este producto.</w:t>
      </w:r>
    </w:p>
    <w:p w14:paraId="31A447A1" w14:textId="77777777" w:rsidR="00A41888" w:rsidRPr="00187F18" w:rsidRDefault="00027FAE" w:rsidP="00436573">
      <w:pPr>
        <w:spacing w:before="120" w:after="0" w:line="360" w:lineRule="auto"/>
        <w:jc w:val="both"/>
      </w:pPr>
      <w:r w:rsidRPr="00187F18">
        <w:rPr>
          <w:b/>
        </w:rPr>
        <w:t xml:space="preserve">MEDIDAS DE HIGIENE: </w:t>
      </w:r>
      <w:r w:rsidR="00A8498D" w:rsidRPr="00187F18">
        <w:rPr>
          <w:lang w:val="es-ES"/>
        </w:rPr>
        <w:t xml:space="preserve">Después de la utilización del producto, lavar las manos cuidadosamente. </w:t>
      </w:r>
      <w:r w:rsidR="00A8498D" w:rsidRPr="00187F18">
        <w:t>Lave los antebrazos y cara completamente después de manejar el producto o antes de comer, fumar</w:t>
      </w:r>
      <w:r w:rsidR="00785549" w:rsidRPr="00187F18">
        <w:t>, usar el baño</w:t>
      </w:r>
      <w:r w:rsidR="00A8498D" w:rsidRPr="00187F18">
        <w:t xml:space="preserve"> o al final del período de trabajo. Los guantes tienen que usars</w:t>
      </w:r>
      <w:r w:rsidR="00785549" w:rsidRPr="00187F18">
        <w:t xml:space="preserve">e sólo con las manos limpias, </w:t>
      </w:r>
      <w:r w:rsidR="00A8498D" w:rsidRPr="00187F18">
        <w:t xml:space="preserve">después de utilizarlos, </w:t>
      </w:r>
      <w:r w:rsidR="00A8498D" w:rsidRPr="00187F18">
        <w:rPr>
          <w:lang w:val="es-ES"/>
        </w:rPr>
        <w:t xml:space="preserve">lave las manos cuidadosamente. </w:t>
      </w:r>
      <w:r w:rsidR="00A8498D" w:rsidRPr="00187F18">
        <w:t>Lavar las ropas contaminadas antes de volver a usarlas.</w:t>
      </w:r>
    </w:p>
    <w:p w14:paraId="31A447A3" w14:textId="2017D3FE" w:rsidR="003C2059" w:rsidRPr="00187F18" w:rsidRDefault="00027FAE" w:rsidP="00661085">
      <w:pPr>
        <w:autoSpaceDE w:val="0"/>
        <w:autoSpaceDN w:val="0"/>
        <w:adjustRightInd w:val="0"/>
        <w:spacing w:before="120" w:line="360" w:lineRule="auto"/>
        <w:jc w:val="both"/>
      </w:pPr>
      <w:r w:rsidRPr="00187F18">
        <w:rPr>
          <w:b/>
        </w:rPr>
        <w:t xml:space="preserve">MEDIDAS DE INGENIERÍA: </w:t>
      </w:r>
      <w:r w:rsidR="0007060B" w:rsidRPr="00187F18">
        <w:t>Asegurar ventilación adecuada.</w:t>
      </w:r>
      <w:r w:rsidR="008A5E23" w:rsidRPr="00187F18">
        <w:t xml:space="preserve"> Verifique que las estaciones de lavado de ojos y duchas de seguridad se encuentren cerca de las estaciones de trabajo.</w:t>
      </w:r>
    </w:p>
    <w:p w14:paraId="4D2C820D" w14:textId="0ADD532A" w:rsidR="00187F18" w:rsidRPr="00187F18" w:rsidRDefault="00187F18" w:rsidP="00661085">
      <w:pPr>
        <w:autoSpaceDE w:val="0"/>
        <w:autoSpaceDN w:val="0"/>
        <w:adjustRightInd w:val="0"/>
        <w:spacing w:before="120" w:line="360" w:lineRule="auto"/>
        <w:jc w:val="both"/>
      </w:pPr>
    </w:p>
    <w:p w14:paraId="67CC2A74" w14:textId="77777777" w:rsidR="00187F18" w:rsidRPr="00F41079" w:rsidRDefault="00187F18" w:rsidP="00661085">
      <w:pPr>
        <w:autoSpaceDE w:val="0"/>
        <w:autoSpaceDN w:val="0"/>
        <w:adjustRightInd w:val="0"/>
        <w:spacing w:before="120" w:line="360" w:lineRule="auto"/>
        <w:jc w:val="both"/>
        <w:rPr>
          <w:highlight w:val="yellow"/>
        </w:rPr>
      </w:pPr>
    </w:p>
    <w:p w14:paraId="31A447A4" w14:textId="77777777" w:rsidR="00027FAE" w:rsidRPr="00187F18" w:rsidRDefault="00027FAE" w:rsidP="00661085">
      <w:pPr>
        <w:pStyle w:val="Ttulo2"/>
        <w:spacing w:before="120" w:after="240" w:line="360" w:lineRule="auto"/>
        <w:jc w:val="both"/>
        <w:rPr>
          <w:b/>
          <w:spacing w:val="0"/>
        </w:rPr>
      </w:pPr>
      <w:r w:rsidRPr="00187F18">
        <w:rPr>
          <w:b/>
        </w:rPr>
        <w:lastRenderedPageBreak/>
        <w:t xml:space="preserve">SECCIÓN 9: PROPIEDADES FÍSICAS Y QUÍMICAS </w:t>
      </w:r>
    </w:p>
    <w:p w14:paraId="31A447A5" w14:textId="77777777" w:rsidR="000020D8" w:rsidRPr="00187F18" w:rsidRDefault="000020D8" w:rsidP="002B7D3B">
      <w:pPr>
        <w:spacing w:before="120" w:after="0" w:line="360" w:lineRule="auto"/>
        <w:jc w:val="both"/>
        <w:rPr>
          <w:lang w:val="es-ES"/>
        </w:rPr>
      </w:pPr>
      <w:r w:rsidRPr="00187F18">
        <w:rPr>
          <w:b/>
        </w:rPr>
        <w:t xml:space="preserve">APARIENCIA: </w:t>
      </w:r>
      <w:r w:rsidR="00333A22" w:rsidRPr="00187F18">
        <w:t>Líquido.</w:t>
      </w:r>
    </w:p>
    <w:p w14:paraId="31A447A6" w14:textId="77777777" w:rsidR="000020D8" w:rsidRPr="00187F18" w:rsidRDefault="000020D8" w:rsidP="00427815">
      <w:pPr>
        <w:spacing w:before="120" w:after="0" w:line="360" w:lineRule="auto"/>
        <w:jc w:val="both"/>
      </w:pPr>
      <w:r w:rsidRPr="00187F18">
        <w:rPr>
          <w:b/>
        </w:rPr>
        <w:t>OLOR:</w:t>
      </w:r>
      <w:r w:rsidR="00F23356" w:rsidRPr="00187F18">
        <w:t xml:space="preserve"> </w:t>
      </w:r>
      <w:r w:rsidR="00333A22" w:rsidRPr="00187F18">
        <w:t>Característico.</w:t>
      </w:r>
    </w:p>
    <w:p w14:paraId="31A447A7" w14:textId="3C65FE1A" w:rsidR="00323C5F" w:rsidRPr="00187F18" w:rsidRDefault="006212D4" w:rsidP="008A5E23">
      <w:pPr>
        <w:spacing w:before="120" w:after="0" w:line="360" w:lineRule="auto"/>
        <w:jc w:val="both"/>
        <w:rPr>
          <w:b/>
        </w:rPr>
      </w:pPr>
      <w:r w:rsidRPr="00187F18">
        <w:rPr>
          <w:b/>
        </w:rPr>
        <w:t>p</w:t>
      </w:r>
      <w:r w:rsidR="00027FAE" w:rsidRPr="00187F18">
        <w:rPr>
          <w:b/>
        </w:rPr>
        <w:t xml:space="preserve">H: </w:t>
      </w:r>
      <w:r w:rsidR="00333A22" w:rsidRPr="00187F18">
        <w:t>1</w:t>
      </w:r>
      <w:r w:rsidR="00E01AB2" w:rsidRPr="00187F18">
        <w:t>2,5 (Concentración (% p/p): 1.000 g/L).</w:t>
      </w:r>
    </w:p>
    <w:p w14:paraId="31A447A9" w14:textId="791B2F39" w:rsidR="00027FAE" w:rsidRPr="00187F18" w:rsidRDefault="00027FAE" w:rsidP="008A5E23">
      <w:pPr>
        <w:spacing w:before="120" w:after="0" w:line="360" w:lineRule="auto"/>
        <w:jc w:val="both"/>
        <w:rPr>
          <w:b/>
        </w:rPr>
      </w:pPr>
      <w:r w:rsidRPr="00187F18">
        <w:rPr>
          <w:b/>
        </w:rPr>
        <w:t xml:space="preserve">PUNTO DE FUSIÓN/PUNTO DE CONGELAMIENTO: </w:t>
      </w:r>
      <w:r w:rsidR="00E01AB2" w:rsidRPr="00187F18">
        <w:t>En condiciones normales, no se observará el punto de fusión/punto de congelación.</w:t>
      </w:r>
    </w:p>
    <w:p w14:paraId="31A447AA" w14:textId="77777777" w:rsidR="00CE41EC" w:rsidRPr="00187F18" w:rsidRDefault="00027FAE" w:rsidP="00CE41EC">
      <w:pPr>
        <w:spacing w:before="120" w:after="0" w:line="360" w:lineRule="auto"/>
        <w:jc w:val="both"/>
      </w:pPr>
      <w:r w:rsidRPr="00187F18">
        <w:rPr>
          <w:b/>
        </w:rPr>
        <w:t>PUNTO DE EBULLICIÓN, PUNTO INICIAL DE EBULLICIÓN Y RANGO DE EBULLICIÓN:</w:t>
      </w:r>
      <w:r w:rsidR="00A16665" w:rsidRPr="00187F18">
        <w:t xml:space="preserve"> No disponible.</w:t>
      </w:r>
    </w:p>
    <w:p w14:paraId="31A447AB" w14:textId="77777777" w:rsidR="000318DE" w:rsidRPr="00187F18" w:rsidRDefault="00027FAE" w:rsidP="00CE41EC">
      <w:pPr>
        <w:spacing w:before="120" w:after="0" w:line="360" w:lineRule="auto"/>
        <w:jc w:val="both"/>
      </w:pPr>
      <w:r w:rsidRPr="00187F18">
        <w:rPr>
          <w:b/>
        </w:rPr>
        <w:t>PUNTO DE INFLAMACIÓN:</w:t>
      </w:r>
      <w:r w:rsidR="00A16665" w:rsidRPr="00187F18">
        <w:t xml:space="preserve"> No disponible.</w:t>
      </w:r>
    </w:p>
    <w:p w14:paraId="31A447AC" w14:textId="77777777" w:rsidR="00027FAE" w:rsidRPr="00187F18" w:rsidRDefault="00027FAE" w:rsidP="002B7D3B">
      <w:pPr>
        <w:spacing w:before="120" w:after="0" w:line="360" w:lineRule="auto"/>
        <w:jc w:val="both"/>
      </w:pPr>
      <w:r w:rsidRPr="00187F18">
        <w:rPr>
          <w:b/>
        </w:rPr>
        <w:t>LÍMITES DE EX</w:t>
      </w:r>
      <w:r w:rsidR="0068578F" w:rsidRPr="00187F18">
        <w:rPr>
          <w:b/>
        </w:rPr>
        <w:t>PLOSIVIDAD O INFLAMABILIDAD (LIE Y LSE</w:t>
      </w:r>
      <w:r w:rsidR="00CF7F11" w:rsidRPr="00187F18">
        <w:rPr>
          <w:b/>
        </w:rPr>
        <w:t>):</w:t>
      </w:r>
      <w:r w:rsidR="00A16665" w:rsidRPr="00187F18">
        <w:t xml:space="preserve"> No disponible.</w:t>
      </w:r>
    </w:p>
    <w:p w14:paraId="31A447AD" w14:textId="77777777" w:rsidR="0068578F" w:rsidRPr="00187F18" w:rsidRDefault="009B1E2C" w:rsidP="002B7D3B">
      <w:pPr>
        <w:spacing w:before="120" w:after="0" w:line="360" w:lineRule="auto"/>
        <w:jc w:val="both"/>
      </w:pPr>
      <w:r w:rsidRPr="00187F18">
        <w:rPr>
          <w:b/>
        </w:rPr>
        <w:t>PRESIÓN DE VAPOR:</w:t>
      </w:r>
      <w:r w:rsidR="00A16665" w:rsidRPr="00187F18">
        <w:t xml:space="preserve"> No disponible.</w:t>
      </w:r>
    </w:p>
    <w:p w14:paraId="31A447AE" w14:textId="77777777" w:rsidR="00027FAE" w:rsidRPr="00187F18" w:rsidRDefault="00027FAE" w:rsidP="002B7D3B">
      <w:pPr>
        <w:spacing w:before="120" w:after="0" w:line="360" w:lineRule="auto"/>
        <w:jc w:val="both"/>
        <w:rPr>
          <w:b/>
        </w:rPr>
      </w:pPr>
      <w:r w:rsidRPr="00187F18">
        <w:rPr>
          <w:b/>
        </w:rPr>
        <w:t>DENSI</w:t>
      </w:r>
      <w:r w:rsidR="004B6A30" w:rsidRPr="00187F18">
        <w:rPr>
          <w:b/>
        </w:rPr>
        <w:t>D</w:t>
      </w:r>
      <w:r w:rsidR="009B1E2C" w:rsidRPr="00187F18">
        <w:rPr>
          <w:b/>
        </w:rPr>
        <w:t>AD RELATIVA DEL VAPOR (aire=1):</w:t>
      </w:r>
      <w:r w:rsidR="00A16665" w:rsidRPr="00187F18">
        <w:t xml:space="preserve"> No disponible.</w:t>
      </w:r>
    </w:p>
    <w:p w14:paraId="31A447AF" w14:textId="77777777" w:rsidR="00CE41EC" w:rsidRPr="00187F18" w:rsidRDefault="007134CE" w:rsidP="00BC3163">
      <w:pPr>
        <w:spacing w:before="120" w:after="0" w:line="360" w:lineRule="auto"/>
        <w:jc w:val="both"/>
      </w:pPr>
      <w:r w:rsidRPr="00187F18">
        <w:rPr>
          <w:b/>
        </w:rPr>
        <w:t>DENSIDAD/DENSIDAD RELATIVA:</w:t>
      </w:r>
      <w:r w:rsidR="00A16665" w:rsidRPr="00187F18">
        <w:t xml:space="preserve"> No disponible.</w:t>
      </w:r>
    </w:p>
    <w:p w14:paraId="31A447B0" w14:textId="77777777" w:rsidR="00CE41EC" w:rsidRPr="00187F18" w:rsidRDefault="009B1E2C" w:rsidP="00CE41EC">
      <w:r w:rsidRPr="00187F18">
        <w:rPr>
          <w:b/>
        </w:rPr>
        <w:t>SOLUBILIDAD(ES):</w:t>
      </w:r>
      <w:r w:rsidR="00A16665" w:rsidRPr="00187F18">
        <w:t xml:space="preserve"> No disponible.</w:t>
      </w:r>
    </w:p>
    <w:p w14:paraId="31A447B1" w14:textId="77777777" w:rsidR="00E171C1" w:rsidRPr="00187F18" w:rsidRDefault="00027FAE" w:rsidP="00837ED1">
      <w:pPr>
        <w:spacing w:before="120" w:after="0" w:line="360" w:lineRule="auto"/>
        <w:jc w:val="both"/>
      </w:pPr>
      <w:r w:rsidRPr="00187F18">
        <w:rPr>
          <w:b/>
        </w:rPr>
        <w:t>COEFICIEN</w:t>
      </w:r>
      <w:r w:rsidR="009B1E2C" w:rsidRPr="00187F18">
        <w:rPr>
          <w:b/>
        </w:rPr>
        <w:t>TE DE PARTICIÓN N-OCTANOL/AGUA:</w:t>
      </w:r>
      <w:r w:rsidR="00A16665" w:rsidRPr="00187F18">
        <w:t xml:space="preserve"> No disponible.</w:t>
      </w:r>
    </w:p>
    <w:p w14:paraId="31A447B2" w14:textId="77777777" w:rsidR="00E171C1" w:rsidRPr="00187F18" w:rsidRDefault="00027FAE" w:rsidP="00E171C1">
      <w:pPr>
        <w:spacing w:before="120" w:after="0" w:line="360" w:lineRule="auto"/>
        <w:jc w:val="both"/>
        <w:rPr>
          <w:bCs/>
        </w:rPr>
      </w:pPr>
      <w:r w:rsidRPr="00187F18">
        <w:rPr>
          <w:b/>
        </w:rPr>
        <w:t>TEMPERATURA DE AUTOIGNICIÓN</w:t>
      </w:r>
      <w:r w:rsidR="0089112A" w:rsidRPr="00187F18">
        <w:rPr>
          <w:b/>
        </w:rPr>
        <w:t>:</w:t>
      </w:r>
      <w:r w:rsidR="00A16665" w:rsidRPr="00187F18">
        <w:t xml:space="preserve"> No disponible.</w:t>
      </w:r>
    </w:p>
    <w:p w14:paraId="31A447B3" w14:textId="77777777" w:rsidR="00E171C1" w:rsidRPr="00187F18" w:rsidRDefault="009B1E2C" w:rsidP="007B2B98">
      <w:pPr>
        <w:spacing w:before="120" w:line="360" w:lineRule="auto"/>
        <w:jc w:val="both"/>
        <w:rPr>
          <w:bCs/>
        </w:rPr>
      </w:pPr>
      <w:r w:rsidRPr="00187F18">
        <w:rPr>
          <w:b/>
        </w:rPr>
        <w:t>TEMPERATURA DE DESCOMPOSICIÓN:</w:t>
      </w:r>
      <w:r w:rsidR="00A16665" w:rsidRPr="00187F18">
        <w:rPr>
          <w:b/>
        </w:rPr>
        <w:t xml:space="preserve"> </w:t>
      </w:r>
      <w:r w:rsidR="00A16665" w:rsidRPr="00187F18">
        <w:t>No disponible.</w:t>
      </w:r>
    </w:p>
    <w:p w14:paraId="1F5CBE43" w14:textId="466FDA5B" w:rsidR="00790B9E" w:rsidRPr="00187F18" w:rsidRDefault="00A16665" w:rsidP="00A16665">
      <w:pPr>
        <w:spacing w:before="120" w:line="360" w:lineRule="auto"/>
        <w:jc w:val="both"/>
      </w:pPr>
      <w:r w:rsidRPr="00187F18">
        <w:rPr>
          <w:b/>
        </w:rPr>
        <w:t>VISCOSIDAD DINÁMICO:</w:t>
      </w:r>
      <w:r w:rsidRPr="00187F18">
        <w:t xml:space="preserve"> </w:t>
      </w:r>
      <w:r w:rsidR="00E01AB2" w:rsidRPr="00187F18">
        <w:t>No disponible.</w:t>
      </w:r>
    </w:p>
    <w:p w14:paraId="31A447B5" w14:textId="77777777" w:rsidR="00027FAE" w:rsidRPr="00187F18" w:rsidRDefault="00027FAE" w:rsidP="007B2B9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jc w:val="both"/>
        <w:outlineLvl w:val="1"/>
        <w:rPr>
          <w:b/>
          <w:caps/>
          <w:spacing w:val="15"/>
        </w:rPr>
      </w:pPr>
      <w:r w:rsidRPr="00187F18">
        <w:rPr>
          <w:b/>
          <w:caps/>
          <w:spacing w:val="15"/>
        </w:rPr>
        <w:t>SECCIÓN 10: ESTABILIDAD Y REACTIVIDAD</w:t>
      </w:r>
    </w:p>
    <w:p w14:paraId="31A447B6" w14:textId="77777777" w:rsidR="00B32882" w:rsidRPr="00187F18" w:rsidRDefault="00027FAE" w:rsidP="00B32882">
      <w:pPr>
        <w:spacing w:before="120" w:after="0" w:line="360" w:lineRule="auto"/>
        <w:jc w:val="both"/>
      </w:pPr>
      <w:r w:rsidRPr="00187F18">
        <w:rPr>
          <w:b/>
        </w:rPr>
        <w:t xml:space="preserve">ESTABILIDAD QUÍMICA: </w:t>
      </w:r>
      <w:r w:rsidR="00B32882" w:rsidRPr="00187F18">
        <w:rPr>
          <w:lang w:val="es-ES"/>
        </w:rPr>
        <w:t>El producto es estable</w:t>
      </w:r>
      <w:r w:rsidR="00B32882" w:rsidRPr="00187F18">
        <w:t xml:space="preserve"> bajo condiciones normales de transporte, almacenamiento y manipulación.</w:t>
      </w:r>
    </w:p>
    <w:p w14:paraId="31A447B7" w14:textId="77777777" w:rsidR="006D4482" w:rsidRPr="00187F18" w:rsidRDefault="00366C73" w:rsidP="00526F72">
      <w:pPr>
        <w:spacing w:before="120" w:after="0" w:line="360" w:lineRule="auto"/>
        <w:jc w:val="both"/>
      </w:pPr>
      <w:r w:rsidRPr="00187F18">
        <w:rPr>
          <w:b/>
        </w:rPr>
        <w:t xml:space="preserve">REACCIONES PELIGROSAS: </w:t>
      </w:r>
      <w:r w:rsidR="008A5E23" w:rsidRPr="00187F18">
        <w:rPr>
          <w:lang w:val="es-ES"/>
        </w:rPr>
        <w:t>El producto no presenta reacciones peligrosas</w:t>
      </w:r>
      <w:r w:rsidR="008A5E23" w:rsidRPr="00187F18">
        <w:t xml:space="preserve"> bajo condiciones normales de transporte, almacenamiento y manipulación</w:t>
      </w:r>
      <w:r w:rsidR="00BA5509" w:rsidRPr="00187F18">
        <w:t>.</w:t>
      </w:r>
    </w:p>
    <w:p w14:paraId="31A447B8" w14:textId="77777777" w:rsidR="00B5528D" w:rsidRPr="00187F18" w:rsidRDefault="00027FAE" w:rsidP="000D662F">
      <w:pPr>
        <w:spacing w:before="120" w:after="0" w:line="360" w:lineRule="auto"/>
        <w:jc w:val="both"/>
      </w:pPr>
      <w:r w:rsidRPr="00187F18">
        <w:rPr>
          <w:b/>
        </w:rPr>
        <w:lastRenderedPageBreak/>
        <w:t>CONDICIONES QUE SE DEBEN EVITAR:</w:t>
      </w:r>
      <w:r w:rsidR="00EA0E04" w:rsidRPr="00187F18">
        <w:rPr>
          <w:lang w:val="es-ES"/>
        </w:rPr>
        <w:t xml:space="preserve"> </w:t>
      </w:r>
      <w:r w:rsidR="003C2059" w:rsidRPr="00187F18">
        <w:rPr>
          <w:lang w:val="es-ES"/>
        </w:rPr>
        <w:t xml:space="preserve">Contacto con materiales incompatibles. </w:t>
      </w:r>
    </w:p>
    <w:p w14:paraId="31A447B9" w14:textId="6B43F5B1" w:rsidR="00B5528D" w:rsidRPr="00187F18" w:rsidRDefault="009B1E2C" w:rsidP="00605BD5">
      <w:pPr>
        <w:spacing w:before="120" w:after="0" w:line="360" w:lineRule="auto"/>
        <w:jc w:val="both"/>
      </w:pPr>
      <w:r w:rsidRPr="00187F18">
        <w:rPr>
          <w:b/>
        </w:rPr>
        <w:t>MATERIALES INCOMPATIBLES:</w:t>
      </w:r>
      <w:r w:rsidR="00333A22" w:rsidRPr="00187F18">
        <w:t xml:space="preserve"> </w:t>
      </w:r>
      <w:r w:rsidR="004876D0" w:rsidRPr="00187F18">
        <w:t>Ácidos.  Además de los descritos en la sección 7.</w:t>
      </w:r>
    </w:p>
    <w:p w14:paraId="31A447BA" w14:textId="291F25BA" w:rsidR="000F0251" w:rsidRPr="00187F18" w:rsidRDefault="00027FAE" w:rsidP="002C766A">
      <w:pPr>
        <w:spacing w:before="120" w:line="360" w:lineRule="auto"/>
        <w:jc w:val="both"/>
        <w:rPr>
          <w:lang w:val="es-ES"/>
        </w:rPr>
      </w:pPr>
      <w:r w:rsidRPr="00187F18">
        <w:rPr>
          <w:b/>
        </w:rPr>
        <w:t>PRODUCTOS DE DESCOMPOSICIÓN PELIGROSOS:</w:t>
      </w:r>
      <w:r w:rsidR="00C43170" w:rsidRPr="00187F18">
        <w:t xml:space="preserve"> </w:t>
      </w:r>
      <w:r w:rsidR="00187F18">
        <w:rPr>
          <w:lang w:val="es-ES"/>
        </w:rPr>
        <w:t xml:space="preserve">Los productos de descomposición </w:t>
      </w:r>
      <w:r w:rsidR="00A16665" w:rsidRPr="00187F18">
        <w:rPr>
          <w:lang w:val="es-ES"/>
        </w:rPr>
        <w:t>pueden incluir, sin limitarse a: dióxido de carbono (CO</w:t>
      </w:r>
      <w:r w:rsidR="00A16665" w:rsidRPr="00187F18">
        <w:rPr>
          <w:vertAlign w:val="subscript"/>
          <w:lang w:val="es-ES"/>
        </w:rPr>
        <w:t>2</w:t>
      </w:r>
      <w:r w:rsidR="00A16665" w:rsidRPr="00187F18">
        <w:rPr>
          <w:lang w:val="es-ES"/>
        </w:rPr>
        <w:t>), monóxido de carbono (CO) y</w:t>
      </w:r>
      <w:r w:rsidR="00A16665" w:rsidRPr="00187F18">
        <w:t xml:space="preserve"> </w:t>
      </w:r>
      <w:r w:rsidR="003C2059" w:rsidRPr="00187F18">
        <w:rPr>
          <w:lang w:val="es-ES"/>
        </w:rPr>
        <w:t xml:space="preserve">óxidos </w:t>
      </w:r>
      <w:r w:rsidR="00A16665" w:rsidRPr="00187F18">
        <w:rPr>
          <w:lang w:val="es-ES"/>
        </w:rPr>
        <w:t>metálicos.</w:t>
      </w:r>
    </w:p>
    <w:p w14:paraId="31A447BB" w14:textId="77777777" w:rsidR="008F30D6" w:rsidRPr="00187F18" w:rsidRDefault="00027FAE" w:rsidP="002C766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jc w:val="both"/>
        <w:outlineLvl w:val="1"/>
        <w:rPr>
          <w:b/>
          <w:caps/>
          <w:spacing w:val="15"/>
        </w:rPr>
      </w:pPr>
      <w:r w:rsidRPr="00187F18">
        <w:rPr>
          <w:b/>
          <w:caps/>
          <w:spacing w:val="15"/>
        </w:rPr>
        <w:t>SECCIÓN 11: INFORMACIÓN TOXICOLÓGICA</w:t>
      </w:r>
    </w:p>
    <w:p w14:paraId="31A447BC" w14:textId="2705F107" w:rsidR="007B4884" w:rsidRPr="00187F18" w:rsidRDefault="00027FAE" w:rsidP="005679F0">
      <w:pPr>
        <w:spacing w:before="0" w:after="120" w:line="360" w:lineRule="auto"/>
        <w:jc w:val="both"/>
      </w:pPr>
      <w:r w:rsidRPr="00187F18">
        <w:rPr>
          <w:b/>
        </w:rPr>
        <w:t>TOXICIDAD AGUDA (</w:t>
      </w:r>
      <w:r w:rsidR="00C35812" w:rsidRPr="00187F18">
        <w:rPr>
          <w:b/>
        </w:rPr>
        <w:t>DL</w:t>
      </w:r>
      <w:r w:rsidRPr="00187F18">
        <w:rPr>
          <w:b/>
        </w:rPr>
        <w:t xml:space="preserve">50, CL50): </w:t>
      </w:r>
      <w:r w:rsidR="009B1E2C" w:rsidRPr="00187F18">
        <w:t>El producto no se encuentra clasificado</w:t>
      </w:r>
      <w:r w:rsidR="009A0EA8" w:rsidRPr="00187F18">
        <w:t xml:space="preserve"> como tóxico agudo de</w:t>
      </w:r>
      <w:r w:rsidR="009B1E2C" w:rsidRPr="00187F18">
        <w:t xml:space="preserve"> acuerdo al</w:t>
      </w:r>
      <w:r w:rsidR="009A0EA8" w:rsidRPr="00187F18">
        <w:t xml:space="preserve"> Sistema Globalmente Armonizado de Clasificación y Etiquetado de Productos Químicos (GHS).</w:t>
      </w:r>
    </w:p>
    <w:p w14:paraId="27A6F889" w14:textId="573D657A" w:rsidR="00345CD3" w:rsidRPr="00187F18" w:rsidRDefault="00345CD3" w:rsidP="00345CD3">
      <w:pPr>
        <w:spacing w:before="0" w:after="120" w:line="360" w:lineRule="auto"/>
        <w:jc w:val="both"/>
        <w:rPr>
          <w:b/>
          <w:bCs/>
          <w:u w:val="single"/>
        </w:rPr>
      </w:pPr>
      <w:r w:rsidRPr="00187F18">
        <w:rPr>
          <w:b/>
          <w:bCs/>
          <w:u w:val="single"/>
        </w:rPr>
        <w:t>Estimación de la toxicidad aguda (ETA):</w:t>
      </w:r>
    </w:p>
    <w:p w14:paraId="7508CD45" w14:textId="6D96AA35" w:rsidR="00345CD3" w:rsidRPr="00187F18" w:rsidRDefault="00345CD3" w:rsidP="00345CD3">
      <w:pPr>
        <w:pStyle w:val="Prrafodelista"/>
        <w:numPr>
          <w:ilvl w:val="0"/>
          <w:numId w:val="16"/>
        </w:numPr>
        <w:spacing w:before="0" w:after="120" w:line="360" w:lineRule="auto"/>
        <w:jc w:val="both"/>
      </w:pPr>
      <w:r w:rsidRPr="00187F18">
        <w:t xml:space="preserve"> ETA Oral: &gt; 5.000 mg/kg.</w:t>
      </w:r>
    </w:p>
    <w:p w14:paraId="31A447BD" w14:textId="77777777" w:rsidR="00584823" w:rsidRPr="00187F18" w:rsidRDefault="00584823" w:rsidP="005679F0">
      <w:pPr>
        <w:spacing w:before="0" w:after="120" w:line="360" w:lineRule="auto"/>
        <w:jc w:val="both"/>
        <w:rPr>
          <w:b/>
          <w:bCs/>
        </w:rPr>
      </w:pPr>
      <w:r w:rsidRPr="00187F18">
        <w:rPr>
          <w:b/>
          <w:bCs/>
          <w:u w:val="single"/>
        </w:rPr>
        <w:t>Dato de toxicidad aguda de componente</w:t>
      </w:r>
      <w:r w:rsidRPr="00187F18">
        <w:rPr>
          <w:b/>
          <w:bCs/>
        </w:rPr>
        <w:t>:</w:t>
      </w:r>
    </w:p>
    <w:p w14:paraId="4A2A3604" w14:textId="14882446" w:rsidR="00075183" w:rsidRPr="00187F18" w:rsidRDefault="00075183" w:rsidP="00075183">
      <w:pPr>
        <w:spacing w:before="0" w:after="120" w:line="360" w:lineRule="auto"/>
        <w:jc w:val="both"/>
      </w:pPr>
      <w:r w:rsidRPr="00187F18">
        <w:t>Óxido de decildimetilamina CAS 2605-79-0:</w:t>
      </w:r>
    </w:p>
    <w:p w14:paraId="31A447BF" w14:textId="53C8827E" w:rsidR="00584823" w:rsidRPr="00187F18" w:rsidRDefault="00584823" w:rsidP="00075183">
      <w:pPr>
        <w:pStyle w:val="Prrafodelista"/>
        <w:numPr>
          <w:ilvl w:val="0"/>
          <w:numId w:val="15"/>
        </w:numPr>
        <w:spacing w:before="0" w:after="120" w:line="360" w:lineRule="auto"/>
        <w:jc w:val="both"/>
      </w:pPr>
      <w:r w:rsidRPr="00187F18">
        <w:t>DL</w:t>
      </w:r>
      <w:r w:rsidRPr="00187F18">
        <w:rPr>
          <w:vertAlign w:val="subscript"/>
        </w:rPr>
        <w:t>50</w:t>
      </w:r>
      <w:r w:rsidRPr="00187F18">
        <w:t xml:space="preserve"> Oral (Rata): </w:t>
      </w:r>
      <w:r w:rsidR="00075183" w:rsidRPr="00187F18">
        <w:t>30</w:t>
      </w:r>
      <w:r w:rsidRPr="00187F18">
        <w:t>0 mg/kg</w:t>
      </w:r>
    </w:p>
    <w:p w14:paraId="31A447CA" w14:textId="666245DA" w:rsidR="00584823" w:rsidRPr="00187F18" w:rsidRDefault="00187F18" w:rsidP="00C11983">
      <w:pPr>
        <w:spacing w:before="0" w:after="120" w:line="360" w:lineRule="auto"/>
        <w:jc w:val="both"/>
      </w:pPr>
      <w:r>
        <w:t xml:space="preserve">Fuente: </w:t>
      </w:r>
      <w:r w:rsidR="00584823" w:rsidRPr="00187F18">
        <w:t>HDS del proveedor.</w:t>
      </w:r>
    </w:p>
    <w:p w14:paraId="31A447CB" w14:textId="77777777" w:rsidR="00A16665" w:rsidRPr="00187F18" w:rsidRDefault="00027FAE" w:rsidP="005679F0">
      <w:pPr>
        <w:spacing w:before="0" w:after="120" w:line="360" w:lineRule="auto"/>
        <w:jc w:val="both"/>
      </w:pPr>
      <w:r w:rsidRPr="00187F18">
        <w:rPr>
          <w:b/>
        </w:rPr>
        <w:t>CORROSIÓN</w:t>
      </w:r>
      <w:r w:rsidR="00C742C6" w:rsidRPr="00187F18">
        <w:t>/</w:t>
      </w:r>
      <w:r w:rsidR="00C742C6" w:rsidRPr="00187F18">
        <w:rPr>
          <w:b/>
        </w:rPr>
        <w:t>IRRITACIÓN</w:t>
      </w:r>
      <w:r w:rsidRPr="00187F18">
        <w:rPr>
          <w:b/>
        </w:rPr>
        <w:t xml:space="preserve"> CUTÁNEA:</w:t>
      </w:r>
      <w:r w:rsidRPr="00187F18">
        <w:t xml:space="preserve"> </w:t>
      </w:r>
    </w:p>
    <w:p w14:paraId="494421A7" w14:textId="3C55DBD9" w:rsidR="00AD0A91" w:rsidRPr="00D7400D" w:rsidRDefault="00A16665" w:rsidP="005679F0">
      <w:pPr>
        <w:spacing w:before="0" w:after="120" w:line="360" w:lineRule="auto"/>
        <w:jc w:val="both"/>
      </w:pPr>
      <w:r w:rsidRPr="00D7400D">
        <w:t xml:space="preserve">Corrosión/irritación cutánea categoría </w:t>
      </w:r>
      <w:r w:rsidR="00790B9E" w:rsidRPr="00D7400D">
        <w:t>1</w:t>
      </w:r>
      <w:r w:rsidRPr="00D7400D">
        <w:t xml:space="preserve">, de acuerdo a la clasificación del </w:t>
      </w:r>
      <w:r w:rsidR="009B1E2C" w:rsidRPr="00D7400D">
        <w:t>Sistema Globalmente Armonizado de Clasificación y Etiquetado de Productos Químicos (GHS).</w:t>
      </w:r>
      <w:r w:rsidRPr="00D7400D">
        <w:t xml:space="preserve"> </w:t>
      </w:r>
      <w:r w:rsidR="00790B9E" w:rsidRPr="00D7400D">
        <w:t>Provoca graves quemaduras en la piel</w:t>
      </w:r>
      <w:r w:rsidR="00AD0A91" w:rsidRPr="00D7400D">
        <w:t xml:space="preserve"> y lesiones </w:t>
      </w:r>
      <w:r w:rsidR="00075183" w:rsidRPr="00D7400D">
        <w:t>oculares</w:t>
      </w:r>
      <w:r w:rsidR="00AD0A91" w:rsidRPr="00D7400D">
        <w:t>.</w:t>
      </w:r>
    </w:p>
    <w:p w14:paraId="31A447CE" w14:textId="16F97C45" w:rsidR="00A16665" w:rsidRDefault="00027FAE" w:rsidP="005679F0">
      <w:pPr>
        <w:spacing w:before="0" w:after="120" w:line="360" w:lineRule="auto"/>
        <w:jc w:val="both"/>
        <w:rPr>
          <w:bCs/>
        </w:rPr>
      </w:pPr>
      <w:r w:rsidRPr="00D7400D">
        <w:rPr>
          <w:b/>
        </w:rPr>
        <w:t xml:space="preserve">LESIONES OCULARES GRAVES/IRRITACIÓN OCULAR: </w:t>
      </w:r>
    </w:p>
    <w:p w14:paraId="7C21266C" w14:textId="1C32D54A" w:rsidR="00D7400D" w:rsidRPr="00D7400D" w:rsidRDefault="00D7400D" w:rsidP="00D7400D">
      <w:pPr>
        <w:spacing w:before="0" w:after="120" w:line="360" w:lineRule="auto"/>
        <w:jc w:val="both"/>
        <w:rPr>
          <w:b/>
        </w:rPr>
      </w:pPr>
      <w:r>
        <w:rPr>
          <w:bCs/>
        </w:rPr>
        <w:t xml:space="preserve">Lesiones oculares graves/irritación ocular categoría 1, </w:t>
      </w:r>
      <w:r w:rsidRPr="00D7400D">
        <w:t>de acuerdo a la clasificación del Sistema Globalmente Armonizado de Clasificación y Etiquetado de Productos Químicos (GHS).</w:t>
      </w:r>
      <w:r>
        <w:t xml:space="preserve"> Provoca lesiones oculares graves. </w:t>
      </w:r>
    </w:p>
    <w:p w14:paraId="31A447D1" w14:textId="061E1C6D" w:rsidR="001A4104" w:rsidRPr="00D7400D" w:rsidRDefault="00027FAE" w:rsidP="005679F0">
      <w:pPr>
        <w:spacing w:before="0" w:after="120" w:line="360" w:lineRule="auto"/>
        <w:jc w:val="both"/>
      </w:pPr>
      <w:r w:rsidRPr="00D7400D">
        <w:rPr>
          <w:b/>
        </w:rPr>
        <w:t>SENSIBIL</w:t>
      </w:r>
      <w:r w:rsidR="00711455" w:rsidRPr="00D7400D">
        <w:rPr>
          <w:b/>
        </w:rPr>
        <w:t xml:space="preserve">IZACIÓN RESPIRATORIA O CUTÁNEA: </w:t>
      </w:r>
      <w:r w:rsidR="009B1E2C" w:rsidRPr="00D7400D">
        <w:t xml:space="preserve">El producto no se encuentra clasificado como sensibilizante respiratorio o cutáneo </w:t>
      </w:r>
      <w:r w:rsidR="00075183" w:rsidRPr="00D7400D">
        <w:t>de acuerdo con el</w:t>
      </w:r>
      <w:r w:rsidR="009B1E2C" w:rsidRPr="00D7400D">
        <w:t xml:space="preserve"> Sistema Globalmente Armonizado de Clasificación y Etiquetado de Productos Químicos (GHS).</w:t>
      </w:r>
    </w:p>
    <w:p w14:paraId="31A447D2" w14:textId="77777777" w:rsidR="009A0EA8" w:rsidRPr="00D7400D" w:rsidRDefault="009A0EA8" w:rsidP="005679F0">
      <w:pPr>
        <w:spacing w:before="0" w:after="120" w:line="360" w:lineRule="auto"/>
        <w:jc w:val="both"/>
      </w:pPr>
      <w:r w:rsidRPr="00D7400D">
        <w:rPr>
          <w:b/>
        </w:rPr>
        <w:lastRenderedPageBreak/>
        <w:t>MUTAGENICIDAD DE CÉLULAS REPRODUCTORAS/IN VITRO:</w:t>
      </w:r>
      <w:r w:rsidRPr="00D7400D">
        <w:t xml:space="preserve"> </w:t>
      </w:r>
      <w:r w:rsidR="009B1E2C" w:rsidRPr="00D7400D">
        <w:t>El producto no se encuentra clasificado como mutagénico de células reproductoras/in vitro de acuerdo al Sistema Globalmente Armonizado de Clasificación y Etiquetado de Productos Químicos (GHS).</w:t>
      </w:r>
    </w:p>
    <w:p w14:paraId="31A447D3" w14:textId="77777777" w:rsidR="00A10B1C" w:rsidRPr="00D7400D" w:rsidRDefault="009A0EA8" w:rsidP="00A10B1C">
      <w:pPr>
        <w:spacing w:before="0" w:after="120" w:line="360" w:lineRule="auto"/>
        <w:jc w:val="both"/>
      </w:pPr>
      <w:r w:rsidRPr="00D7400D">
        <w:rPr>
          <w:b/>
        </w:rPr>
        <w:t xml:space="preserve">CARCINOGENICIDAD: </w:t>
      </w:r>
      <w:r w:rsidR="009B1E2C" w:rsidRPr="00D7400D">
        <w:t>El producto no se encuentra clasificado como carcinogénico de acuerdo al Sistema Globalmente Armonizado de Clasificación y Etiquetado de Productos Químicos (GHS).</w:t>
      </w:r>
    </w:p>
    <w:p w14:paraId="31A447D4" w14:textId="77777777" w:rsidR="00A10B1C" w:rsidRPr="00D7400D" w:rsidRDefault="009A0EA8" w:rsidP="009A0EA8">
      <w:pPr>
        <w:spacing w:before="0" w:after="120" w:line="360" w:lineRule="auto"/>
        <w:jc w:val="both"/>
      </w:pPr>
      <w:r w:rsidRPr="00D7400D">
        <w:rPr>
          <w:b/>
        </w:rPr>
        <w:t xml:space="preserve">TOXICIDAD REPRODUCTIVA: </w:t>
      </w:r>
      <w:r w:rsidR="009B1E2C" w:rsidRPr="00D7400D">
        <w:t>El producto no se encuentra clasificado como tóxico reproductivo de acuerdo al Sistema Globalmente Armonizado de Clasificación y Etiquetado de Productos Químicos (GHS).</w:t>
      </w:r>
    </w:p>
    <w:p w14:paraId="31A447D5" w14:textId="77777777" w:rsidR="009A0EA8" w:rsidRPr="00D7400D" w:rsidRDefault="009A0EA8" w:rsidP="009A0EA8">
      <w:pPr>
        <w:spacing w:before="0" w:after="120" w:line="360" w:lineRule="auto"/>
        <w:jc w:val="both"/>
      </w:pPr>
      <w:r w:rsidRPr="00D7400D">
        <w:rPr>
          <w:b/>
        </w:rPr>
        <w:t xml:space="preserve">TOXICIDAD ESPECÍFICA EN ÓRGANOS PARTICULARES – EXPOSICIÓN ÚNICA: </w:t>
      </w:r>
      <w:r w:rsidR="009B1E2C" w:rsidRPr="00D7400D">
        <w:t>El producto no se encuentra clasificado como tóxico específico en órganos particulares, tras exposición única, de acuerdo al Sistema Globalmente Armonizado de Clasificación y Etiquetado de Productos Químicos (GHS).</w:t>
      </w:r>
    </w:p>
    <w:p w14:paraId="31A447D6" w14:textId="77777777" w:rsidR="009A0EA8" w:rsidRPr="00D7400D" w:rsidRDefault="009A0EA8" w:rsidP="009A0EA8">
      <w:pPr>
        <w:spacing w:before="0" w:after="120" w:line="360" w:lineRule="auto"/>
        <w:jc w:val="both"/>
      </w:pPr>
      <w:r w:rsidRPr="00D7400D">
        <w:rPr>
          <w:b/>
        </w:rPr>
        <w:t xml:space="preserve">TOXICIDAD ESPECÍFICA EN ÓRGANOS PARTICULARES – EXPOSICIONES REPETIDAS: </w:t>
      </w:r>
      <w:r w:rsidR="009B1E2C" w:rsidRPr="00D7400D">
        <w:t>El producto no se encuentra clasificado como tóxico específico en órganos particulares, tras exposiciones repetidas, de acuerdo al Sistema Globalmente Armonizado de Clasificación y Etiquetado de Productos Químicos (GHS).</w:t>
      </w:r>
    </w:p>
    <w:p w14:paraId="31A447D7" w14:textId="77777777" w:rsidR="00DE66AB" w:rsidRPr="00D7400D" w:rsidRDefault="003C2059" w:rsidP="005C250A">
      <w:pPr>
        <w:spacing w:before="120" w:line="360" w:lineRule="auto"/>
        <w:jc w:val="both"/>
      </w:pPr>
      <w:r w:rsidRPr="00D7400D">
        <w:rPr>
          <w:b/>
        </w:rPr>
        <w:t>PELIGRO POR</w:t>
      </w:r>
      <w:r w:rsidR="00FA258E" w:rsidRPr="00D7400D">
        <w:rPr>
          <w:b/>
        </w:rPr>
        <w:t xml:space="preserve"> ASPIRACIÓN: </w:t>
      </w:r>
      <w:r w:rsidR="00BC3163" w:rsidRPr="00D7400D">
        <w:t>El producto no prevé peligro por aspiración.</w:t>
      </w:r>
    </w:p>
    <w:p w14:paraId="31A447D8" w14:textId="59EC98EF" w:rsidR="00990DB4" w:rsidRPr="00D7400D" w:rsidRDefault="00C742C6" w:rsidP="005C250A">
      <w:pPr>
        <w:spacing w:before="120" w:line="360" w:lineRule="auto"/>
        <w:jc w:val="both"/>
        <w:rPr>
          <w:b/>
        </w:rPr>
      </w:pPr>
      <w:r w:rsidRPr="00D7400D">
        <w:rPr>
          <w:b/>
        </w:rPr>
        <w:t>VÍAS DE EXPOSICIÓN:</w:t>
      </w:r>
    </w:p>
    <w:p w14:paraId="7E493F5E" w14:textId="77777777" w:rsidR="00D7400D" w:rsidRPr="008C763A" w:rsidRDefault="00D7400D" w:rsidP="00D7400D">
      <w:pPr>
        <w:spacing w:before="120" w:after="0" w:line="360" w:lineRule="auto"/>
        <w:jc w:val="both"/>
      </w:pPr>
      <w:r w:rsidRPr="008C763A">
        <w:rPr>
          <w:b/>
        </w:rPr>
        <w:t>En caso de contacto con la piel:</w:t>
      </w:r>
      <w:r w:rsidRPr="008C763A">
        <w:t xml:space="preserve"> Provoca graves quemaduras en la piel. </w:t>
      </w:r>
      <w:r>
        <w:t xml:space="preserve">Los síntomas adversos pueden incluir los siguientes: dolor, irritación, enrojecimiento, pueden aparecer ampollas.  </w:t>
      </w:r>
    </w:p>
    <w:p w14:paraId="5B10EE43" w14:textId="77777777" w:rsidR="00D7400D" w:rsidRDefault="00D7400D" w:rsidP="00D7400D">
      <w:pPr>
        <w:spacing w:before="120" w:after="0" w:line="360" w:lineRule="auto"/>
        <w:jc w:val="both"/>
      </w:pPr>
      <w:r w:rsidRPr="008C763A">
        <w:rPr>
          <w:b/>
        </w:rPr>
        <w:t>En caso de contacto con los ojos:</w:t>
      </w:r>
      <w:r w:rsidRPr="008C763A">
        <w:t xml:space="preserve"> Provoca lesiones oculares graves.</w:t>
      </w:r>
      <w:r>
        <w:t xml:space="preserve"> Los síntomas adversos pueden incluir los siguientes: dolor, lagrimeo, enrojecimiento. </w:t>
      </w:r>
    </w:p>
    <w:p w14:paraId="4536D515" w14:textId="1A8DBE9C" w:rsidR="00AD0A91" w:rsidRPr="00D7400D" w:rsidRDefault="00D7400D" w:rsidP="006F05EC">
      <w:pPr>
        <w:spacing w:before="120" w:after="0" w:line="360" w:lineRule="auto"/>
        <w:jc w:val="both"/>
      </w:pPr>
      <w:r w:rsidRPr="008C763A">
        <w:rPr>
          <w:b/>
        </w:rPr>
        <w:t>En caso de ingestión:</w:t>
      </w:r>
      <w:r>
        <w:t xml:space="preserve"> </w:t>
      </w:r>
      <w:r w:rsidRPr="008C763A">
        <w:t>Los síntomas adversos pueden incluir los siguientes:</w:t>
      </w:r>
      <w:r>
        <w:t xml:space="preserve"> dolor de estómago. </w:t>
      </w:r>
    </w:p>
    <w:p w14:paraId="31A447DC" w14:textId="77777777" w:rsidR="00027FAE" w:rsidRPr="00D7400D" w:rsidRDefault="00027FAE" w:rsidP="003E3E1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jc w:val="both"/>
        <w:outlineLvl w:val="1"/>
        <w:rPr>
          <w:b/>
          <w:caps/>
          <w:spacing w:val="15"/>
        </w:rPr>
      </w:pPr>
      <w:r w:rsidRPr="00D7400D">
        <w:rPr>
          <w:b/>
          <w:caps/>
          <w:spacing w:val="15"/>
        </w:rPr>
        <w:t>SECCIÓN 12: INFORMACIÓN ECOLÓGICA</w:t>
      </w:r>
    </w:p>
    <w:p w14:paraId="31A447DD" w14:textId="77777777" w:rsidR="00896CE7" w:rsidRPr="00D7400D" w:rsidRDefault="00BF1806" w:rsidP="00A23380">
      <w:pPr>
        <w:spacing w:before="120" w:after="0" w:line="360" w:lineRule="auto"/>
        <w:jc w:val="both"/>
        <w:rPr>
          <w:b/>
        </w:rPr>
      </w:pPr>
      <w:r w:rsidRPr="00D7400D">
        <w:rPr>
          <w:b/>
        </w:rPr>
        <w:t>ECOTOXICIDAD</w:t>
      </w:r>
      <w:r w:rsidR="00027FAE" w:rsidRPr="00D7400D">
        <w:rPr>
          <w:b/>
        </w:rPr>
        <w:t xml:space="preserve">: </w:t>
      </w:r>
    </w:p>
    <w:p w14:paraId="31A447DE" w14:textId="39EF1530" w:rsidR="003F6B47" w:rsidRPr="00D7400D" w:rsidRDefault="00896CE7" w:rsidP="00A23380">
      <w:pPr>
        <w:spacing w:before="120" w:after="0" w:line="360" w:lineRule="auto"/>
        <w:jc w:val="both"/>
      </w:pPr>
      <w:r w:rsidRPr="00D7400D">
        <w:t xml:space="preserve">Peligros para el medio ambiente acuático – peligro a corto plazo (agudo) categoría </w:t>
      </w:r>
      <w:r w:rsidR="00075183" w:rsidRPr="00D7400D">
        <w:t>3</w:t>
      </w:r>
      <w:r w:rsidRPr="00D7400D">
        <w:t xml:space="preserve">, </w:t>
      </w:r>
      <w:r w:rsidR="00075183" w:rsidRPr="00D7400D">
        <w:t>de acuerdo con</w:t>
      </w:r>
      <w:r w:rsidRPr="00D7400D">
        <w:t xml:space="preserve"> la clasificación del S</w:t>
      </w:r>
      <w:r w:rsidR="009A0EA8" w:rsidRPr="00D7400D">
        <w:t>istema Globalmente Armonizado de Clasificación y Etiquetado de Productos Químicos (GHS).</w:t>
      </w:r>
      <w:r w:rsidR="00E55E3A" w:rsidRPr="00D7400D">
        <w:t xml:space="preserve"> </w:t>
      </w:r>
      <w:r w:rsidR="00075183" w:rsidRPr="00D7400D">
        <w:t>Nocivo para los organismos acuáticos.</w:t>
      </w:r>
    </w:p>
    <w:p w14:paraId="31A4481F" w14:textId="77777777" w:rsidR="00F807FC" w:rsidRPr="00D7400D" w:rsidRDefault="00027FAE" w:rsidP="00A23380">
      <w:pPr>
        <w:spacing w:before="120" w:after="0" w:line="360" w:lineRule="auto"/>
        <w:jc w:val="both"/>
      </w:pPr>
      <w:r w:rsidRPr="00D7400D">
        <w:rPr>
          <w:b/>
        </w:rPr>
        <w:lastRenderedPageBreak/>
        <w:t>PERSISTENCIA Y DEGRADABILIDAD:</w:t>
      </w:r>
      <w:r w:rsidR="00E4559D" w:rsidRPr="00D7400D">
        <w:t xml:space="preserve"> </w:t>
      </w:r>
      <w:r w:rsidR="009E1605" w:rsidRPr="00D7400D">
        <w:t>Los tensioactivo(s) usados en esta mezcla son fácilmente biodegradables.</w:t>
      </w:r>
    </w:p>
    <w:p w14:paraId="5CA310A1" w14:textId="027304DB" w:rsidR="00A23380" w:rsidRPr="00D7400D" w:rsidRDefault="00027FAE" w:rsidP="00A23380">
      <w:pPr>
        <w:spacing w:before="120" w:after="0" w:line="360" w:lineRule="auto"/>
        <w:jc w:val="both"/>
      </w:pPr>
      <w:r w:rsidRPr="00D7400D">
        <w:rPr>
          <w:b/>
        </w:rPr>
        <w:t>POTENCIAL BIOACUMULATIVO:</w:t>
      </w:r>
      <w:r w:rsidR="00FE1174" w:rsidRPr="00D7400D">
        <w:rPr>
          <w:b/>
        </w:rPr>
        <w:t xml:space="preserve"> </w:t>
      </w:r>
      <w:r w:rsidR="008A5E23" w:rsidRPr="00D7400D">
        <w:t>No disponible</w:t>
      </w:r>
      <w:r w:rsidR="00D7400D" w:rsidRPr="00D7400D">
        <w:t>.</w:t>
      </w:r>
    </w:p>
    <w:p w14:paraId="31A44827" w14:textId="02F1BF46" w:rsidR="00DA122A" w:rsidRPr="00D7400D" w:rsidRDefault="00027FAE" w:rsidP="00A23380">
      <w:pPr>
        <w:spacing w:before="120" w:after="0" w:line="360" w:lineRule="auto"/>
        <w:jc w:val="both"/>
      </w:pPr>
      <w:r w:rsidRPr="00D7400D">
        <w:rPr>
          <w:b/>
        </w:rPr>
        <w:t>M</w:t>
      </w:r>
      <w:r w:rsidR="00DA122A" w:rsidRPr="00D7400D">
        <w:rPr>
          <w:b/>
        </w:rPr>
        <w:t>OVILIDAD EN SUELO:</w:t>
      </w:r>
      <w:r w:rsidR="00F9209D" w:rsidRPr="00D7400D">
        <w:t xml:space="preserve"> </w:t>
      </w:r>
      <w:r w:rsidR="00D7400D" w:rsidRPr="00D7400D">
        <w:t>No disponible.</w:t>
      </w:r>
    </w:p>
    <w:p w14:paraId="6F7D0747" w14:textId="5EEAE950" w:rsidR="00010A03" w:rsidRPr="00D7400D" w:rsidRDefault="008E2118" w:rsidP="00A23380">
      <w:pPr>
        <w:spacing w:before="120" w:after="0" w:line="360" w:lineRule="auto"/>
        <w:jc w:val="both"/>
      </w:pPr>
      <w:r w:rsidRPr="00D7400D">
        <w:rPr>
          <w:b/>
        </w:rPr>
        <w:t>OTROS EFECTOS ADVERSOS</w:t>
      </w:r>
      <w:r w:rsidR="00027FAE" w:rsidRPr="00D7400D">
        <w:rPr>
          <w:b/>
        </w:rPr>
        <w:t xml:space="preserve">: </w:t>
      </w:r>
      <w:r w:rsidR="009E1605" w:rsidRPr="00D7400D">
        <w:t>Las sustancias utilizadas en esta mezcla no son ni PBT ni una sustancia tipo vPvB.</w:t>
      </w:r>
    </w:p>
    <w:p w14:paraId="31A44829" w14:textId="77777777" w:rsidR="00027FAE" w:rsidRPr="00D7400D" w:rsidRDefault="00027FAE" w:rsidP="00274B7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ind w:left="720" w:hanging="720"/>
        <w:jc w:val="both"/>
        <w:outlineLvl w:val="1"/>
        <w:rPr>
          <w:b/>
          <w:caps/>
          <w:spacing w:val="15"/>
        </w:rPr>
      </w:pPr>
      <w:r w:rsidRPr="00D7400D">
        <w:rPr>
          <w:b/>
          <w:caps/>
          <w:spacing w:val="15"/>
        </w:rPr>
        <w:t>SECCIÓN 13: INFORMACIÓN SOBRE DISPOSICIÓN FINAL</w:t>
      </w:r>
    </w:p>
    <w:p w14:paraId="25F677F3" w14:textId="08E95F83" w:rsidR="00010A03" w:rsidRPr="00D7400D" w:rsidRDefault="00010A03" w:rsidP="00010A03">
      <w:pPr>
        <w:spacing w:before="120" w:after="0" w:line="360" w:lineRule="auto"/>
        <w:jc w:val="both"/>
        <w:rPr>
          <w:rFonts w:ascii="Calibri" w:eastAsia="Calibri" w:hAnsi="Calibri" w:cs="Calibri"/>
          <w:lang w:eastAsia="es-CL"/>
        </w:rPr>
      </w:pPr>
      <w:r w:rsidRPr="00D7400D">
        <w:rPr>
          <w:rFonts w:ascii="Calibri" w:eastAsia="Calibri" w:hAnsi="Calibri" w:cs="Calibri"/>
          <w:b/>
          <w:lang w:eastAsia="es-CL"/>
        </w:rPr>
        <w:t xml:space="preserve">RESIDUOS: </w:t>
      </w:r>
      <w:r w:rsidRPr="00D7400D">
        <w:rPr>
          <w:rFonts w:ascii="Calibri" w:eastAsia="Calibri" w:hAnsi="Calibri" w:cs="Calibri"/>
          <w:lang w:eastAsia="es-CL"/>
        </w:rPr>
        <w:t>Evitar o minimizar la generación de residuos cuando sea posible.</w:t>
      </w:r>
      <w:r w:rsidRPr="00D7400D">
        <w:rPr>
          <w:rFonts w:ascii="Calibri" w:eastAsia="Calibri" w:hAnsi="Calibri" w:cs="Calibri"/>
          <w:b/>
          <w:lang w:eastAsia="es-CL"/>
        </w:rPr>
        <w:t xml:space="preserve"> </w:t>
      </w:r>
      <w:r w:rsidRPr="00D7400D">
        <w:rPr>
          <w:rFonts w:ascii="Calibri" w:eastAsia="Calibri" w:hAnsi="Calibri" w:cs="Calibri"/>
          <w:lang w:eastAsia="es-CL"/>
        </w:rPr>
        <w:t>En caso de eliminación, se debe considerar como residuo peligroso de acuerdo a D.S. 148/200</w:t>
      </w:r>
      <w:r w:rsidR="00E6210A" w:rsidRPr="00D7400D">
        <w:rPr>
          <w:rFonts w:ascii="Calibri" w:eastAsia="Calibri" w:hAnsi="Calibri" w:cs="Calibri"/>
          <w:lang w:eastAsia="es-CL"/>
        </w:rPr>
        <w:t>3</w:t>
      </w:r>
      <w:r w:rsidRPr="00D7400D">
        <w:rPr>
          <w:rFonts w:ascii="Calibri" w:eastAsia="Calibri" w:hAnsi="Calibri" w:cs="Calibri"/>
          <w:lang w:eastAsia="es-CL"/>
        </w:rPr>
        <w:t>. Disponer de acuerdo a lo establecido en el D.S. 148/200</w:t>
      </w:r>
      <w:r w:rsidR="00E6210A" w:rsidRPr="00D7400D">
        <w:rPr>
          <w:rFonts w:ascii="Calibri" w:eastAsia="Calibri" w:hAnsi="Calibri" w:cs="Calibri"/>
          <w:lang w:eastAsia="es-CL"/>
        </w:rPr>
        <w:t>3</w:t>
      </w:r>
      <w:r w:rsidRPr="00D7400D">
        <w:rPr>
          <w:rFonts w:ascii="Calibri" w:eastAsia="Calibri" w:hAnsi="Calibri" w:cs="Calibri"/>
          <w:lang w:eastAsia="es-CL"/>
        </w:rPr>
        <w:t>. La clasificación del producto cumple con los criterios de mercancías peligrosas, transportar de acuerdo a las disposiciones del D.S. 298/199</w:t>
      </w:r>
      <w:r w:rsidR="00E6210A" w:rsidRPr="00D7400D">
        <w:rPr>
          <w:rFonts w:ascii="Calibri" w:eastAsia="Calibri" w:hAnsi="Calibri" w:cs="Calibri"/>
          <w:lang w:eastAsia="es-CL"/>
        </w:rPr>
        <w:t>4</w:t>
      </w:r>
      <w:r w:rsidRPr="00D7400D">
        <w:rPr>
          <w:rFonts w:ascii="Calibri" w:eastAsia="Calibri" w:hAnsi="Calibri" w:cs="Calibri"/>
          <w:lang w:eastAsia="es-CL"/>
        </w:rPr>
        <w:t>. Eliminar por medio de un contratista autorizado.</w:t>
      </w:r>
    </w:p>
    <w:p w14:paraId="7B646989" w14:textId="052962E8" w:rsidR="00010A03" w:rsidRPr="00D7400D" w:rsidRDefault="00010A03" w:rsidP="00010A03">
      <w:pPr>
        <w:spacing w:before="120" w:after="0" w:line="360" w:lineRule="auto"/>
        <w:jc w:val="both"/>
        <w:rPr>
          <w:rFonts w:ascii="Calibri" w:eastAsia="Calibri" w:hAnsi="Calibri" w:cs="Calibri"/>
          <w:lang w:eastAsia="es-CL"/>
        </w:rPr>
      </w:pPr>
      <w:r w:rsidRPr="00D7400D">
        <w:rPr>
          <w:rFonts w:ascii="Calibri" w:eastAsia="Calibri" w:hAnsi="Calibri" w:cs="Calibri"/>
          <w:b/>
          <w:lang w:eastAsia="es-CL"/>
        </w:rPr>
        <w:t xml:space="preserve">ENVASE Y EMBALAJE CONTAMINADOS: </w:t>
      </w:r>
      <w:r w:rsidRPr="00D7400D">
        <w:rPr>
          <w:rFonts w:ascii="Calibri" w:eastAsia="Calibri" w:hAnsi="Calibri" w:cs="Calibri"/>
          <w:lang w:eastAsia="es-CL"/>
        </w:rPr>
        <w:t>Evitar o minimizar la generación de residuos cuando sea posible. Elimínense los residuos del producto y sus recipientes con todas las precauciones posibles. Evitar la dispersión del material derramado, su contacto con el suelo, las vías fluviales, las tuberías de desagüe y las alcantarillas. En caso de eliminación, se debe considerar como un residuo peligroso de acuerdo al D.S. 148/200</w:t>
      </w:r>
      <w:r w:rsidR="00E6210A" w:rsidRPr="00D7400D">
        <w:rPr>
          <w:rFonts w:ascii="Calibri" w:eastAsia="Calibri" w:hAnsi="Calibri" w:cs="Calibri"/>
          <w:lang w:eastAsia="es-CL"/>
        </w:rPr>
        <w:t>3</w:t>
      </w:r>
      <w:r w:rsidRPr="00D7400D">
        <w:rPr>
          <w:rFonts w:ascii="Calibri" w:eastAsia="Calibri" w:hAnsi="Calibri" w:cs="Calibri"/>
          <w:lang w:eastAsia="es-CL"/>
        </w:rPr>
        <w:t>, y disponer de acuerdo a lo establecido en dicho artículo. Transportar de acuerdo a las disposiciones del D.S. 298/199</w:t>
      </w:r>
      <w:r w:rsidR="00E6210A" w:rsidRPr="00D7400D">
        <w:rPr>
          <w:rFonts w:ascii="Calibri" w:eastAsia="Calibri" w:hAnsi="Calibri" w:cs="Calibri"/>
          <w:lang w:eastAsia="es-CL"/>
        </w:rPr>
        <w:t>4</w:t>
      </w:r>
      <w:r w:rsidRPr="00D7400D">
        <w:rPr>
          <w:rFonts w:ascii="Calibri" w:eastAsia="Calibri" w:hAnsi="Calibri" w:cs="Calibri"/>
          <w:lang w:eastAsia="es-CL"/>
        </w:rPr>
        <w:t xml:space="preserve">. Eliminar por medio de un contratista autorizado. </w:t>
      </w:r>
    </w:p>
    <w:p w14:paraId="22B247CB" w14:textId="19BE208C" w:rsidR="00E6210A" w:rsidRPr="00D7400D" w:rsidRDefault="00010A03" w:rsidP="00010A03">
      <w:pPr>
        <w:spacing w:before="120" w:after="0" w:line="360" w:lineRule="auto"/>
        <w:jc w:val="both"/>
        <w:rPr>
          <w:rFonts w:ascii="Calibri" w:eastAsia="Calibri" w:hAnsi="Calibri" w:cs="Calibri"/>
          <w:lang w:eastAsia="es-CL"/>
        </w:rPr>
      </w:pPr>
      <w:r w:rsidRPr="00D7400D">
        <w:rPr>
          <w:rFonts w:ascii="Calibri" w:eastAsia="Calibri" w:hAnsi="Calibri" w:cs="Calibri"/>
          <w:b/>
          <w:lang w:eastAsia="es-CL"/>
        </w:rPr>
        <w:t xml:space="preserve">MATERIAL CONTAMINADO: </w:t>
      </w:r>
      <w:r w:rsidRPr="00D7400D">
        <w:rPr>
          <w:rFonts w:ascii="Calibri" w:eastAsia="Calibri" w:hAnsi="Calibri" w:cs="Calibri"/>
          <w:lang w:eastAsia="es-CL"/>
        </w:rPr>
        <w:t>Evitar o minimizar la generación de residuos cuando sea posible. En caso de eliminación, se debe considerar como residuo peligroso de acuerdo al D.S. 148/200</w:t>
      </w:r>
      <w:r w:rsidR="00E6210A" w:rsidRPr="00D7400D">
        <w:rPr>
          <w:rFonts w:ascii="Calibri" w:eastAsia="Calibri" w:hAnsi="Calibri" w:cs="Calibri"/>
          <w:lang w:eastAsia="es-CL"/>
        </w:rPr>
        <w:t>3</w:t>
      </w:r>
      <w:r w:rsidRPr="00D7400D">
        <w:rPr>
          <w:rFonts w:ascii="Calibri" w:eastAsia="Calibri" w:hAnsi="Calibri" w:cs="Calibri"/>
          <w:lang w:eastAsia="es-CL"/>
        </w:rPr>
        <w:t xml:space="preserve"> y disponer de acuerdo a lo establecido en dicho decreto. La clasificación del producto cumple con los criterios de mercancías peligrosas, por lo tanto, se debe transportar de acuerdo a las disposiciones del D.S. 298/199</w:t>
      </w:r>
      <w:r w:rsidR="00E6210A" w:rsidRPr="00D7400D">
        <w:rPr>
          <w:rFonts w:ascii="Calibri" w:eastAsia="Calibri" w:hAnsi="Calibri" w:cs="Calibri"/>
          <w:lang w:eastAsia="es-CL"/>
        </w:rPr>
        <w:t>4</w:t>
      </w:r>
      <w:r w:rsidRPr="00D7400D">
        <w:rPr>
          <w:rFonts w:ascii="Calibri" w:eastAsia="Calibri" w:hAnsi="Calibri" w:cs="Calibri"/>
          <w:lang w:eastAsia="es-CL"/>
        </w:rPr>
        <w:t>. Eliminar por medio de un contratista autorizado</w:t>
      </w:r>
      <w:r w:rsidR="00E6210A" w:rsidRPr="00D7400D">
        <w:rPr>
          <w:rFonts w:ascii="Calibri" w:eastAsia="Calibri" w:hAnsi="Calibri" w:cs="Calibri"/>
          <w:lang w:eastAsia="es-CL"/>
        </w:rPr>
        <w:t>.</w:t>
      </w:r>
    </w:p>
    <w:p w14:paraId="47C06111" w14:textId="253267A0" w:rsidR="00010A03" w:rsidRPr="00D7400D" w:rsidRDefault="00010A03" w:rsidP="00010A03">
      <w:pPr>
        <w:rPr>
          <w:rFonts w:ascii="Calibri" w:eastAsia="Calibri" w:hAnsi="Calibri" w:cs="Calibri"/>
          <w:b/>
          <w:lang w:eastAsia="es-CL"/>
        </w:rPr>
      </w:pPr>
      <w:r w:rsidRPr="00D7400D">
        <w:rPr>
          <w:rFonts w:ascii="Calibri" w:eastAsia="Calibri" w:hAnsi="Calibri" w:cs="Calibri"/>
          <w:b/>
          <w:lang w:eastAsia="es-CL"/>
        </w:rPr>
        <w:t>REGLAMENTO SANITARIO SOBRE MANEJO DE RESIDUOS PELIGROSOS D.S. N</w:t>
      </w:r>
      <w:r w:rsidR="00A23380" w:rsidRPr="00D7400D">
        <w:rPr>
          <w:rFonts w:ascii="Calibri" w:eastAsia="Calibri" w:hAnsi="Calibri" w:cs="Calibri"/>
          <w:b/>
          <w:lang w:eastAsia="es-CL"/>
        </w:rPr>
        <w:t>°</w:t>
      </w:r>
      <w:r w:rsidRPr="00D7400D">
        <w:rPr>
          <w:rFonts w:ascii="Calibri" w:eastAsia="Calibri" w:hAnsi="Calibri" w:cs="Calibri"/>
          <w:b/>
          <w:lang w:eastAsia="es-CL"/>
        </w:rPr>
        <w:t>148 (200</w:t>
      </w:r>
      <w:r w:rsidR="00E6210A" w:rsidRPr="00D7400D">
        <w:rPr>
          <w:rFonts w:ascii="Calibri" w:eastAsia="Calibri" w:hAnsi="Calibri" w:cs="Calibri"/>
          <w:b/>
          <w:lang w:eastAsia="es-CL"/>
        </w:rPr>
        <w:t>3</w:t>
      </w:r>
      <w:r w:rsidRPr="00D7400D">
        <w:rPr>
          <w:rFonts w:ascii="Calibri" w:eastAsia="Calibri" w:hAnsi="Calibri" w:cs="Calibri"/>
          <w:b/>
          <w:lang w:eastAsia="es-CL"/>
        </w:rPr>
        <w:t xml:space="preserve">): </w:t>
      </w:r>
    </w:p>
    <w:p w14:paraId="0F22F2DD" w14:textId="2B9D51E4" w:rsidR="00010A03" w:rsidRPr="00D7400D" w:rsidRDefault="00010A03" w:rsidP="0098409A">
      <w:pPr>
        <w:spacing w:line="360" w:lineRule="auto"/>
        <w:rPr>
          <w:rFonts w:ascii="Calibri" w:eastAsia="Calibri" w:hAnsi="Calibri" w:cs="Calibri"/>
          <w:lang w:eastAsia="es-CL"/>
        </w:rPr>
      </w:pPr>
      <w:r w:rsidRPr="00D7400D">
        <w:rPr>
          <w:rFonts w:ascii="Calibri" w:eastAsia="Calibri" w:hAnsi="Calibri" w:cs="Calibri"/>
          <w:lang w:eastAsia="es-CL"/>
        </w:rPr>
        <w:t xml:space="preserve">Residuo clasificado como peligroso </w:t>
      </w:r>
      <w:r w:rsidR="00A23380" w:rsidRPr="00D7400D">
        <w:rPr>
          <w:rFonts w:ascii="Calibri" w:eastAsia="Calibri" w:hAnsi="Calibri" w:cs="Calibri"/>
          <w:lang w:eastAsia="es-CL"/>
        </w:rPr>
        <w:t>de acuerdo con el</w:t>
      </w:r>
      <w:r w:rsidRPr="00D7400D">
        <w:rPr>
          <w:rFonts w:ascii="Calibri" w:eastAsia="Calibri" w:hAnsi="Calibri" w:cs="Calibri"/>
          <w:lang w:eastAsia="es-CL"/>
        </w:rPr>
        <w:t xml:space="preserve"> artículo 17 del D.S. 148 año 200</w:t>
      </w:r>
      <w:r w:rsidR="00E6210A" w:rsidRPr="00D7400D">
        <w:rPr>
          <w:rFonts w:ascii="Calibri" w:eastAsia="Calibri" w:hAnsi="Calibri" w:cs="Calibri"/>
          <w:lang w:eastAsia="es-CL"/>
        </w:rPr>
        <w:t>3</w:t>
      </w:r>
      <w:r w:rsidRPr="00D7400D">
        <w:rPr>
          <w:rFonts w:ascii="Calibri" w:eastAsia="Calibri" w:hAnsi="Calibri" w:cs="Calibri"/>
          <w:lang w:eastAsia="es-CL"/>
        </w:rPr>
        <w:t>: Corrosivo.</w:t>
      </w:r>
    </w:p>
    <w:p w14:paraId="6A4D6832" w14:textId="77777777" w:rsidR="00A23380" w:rsidRPr="00D7400D" w:rsidRDefault="00A23380" w:rsidP="0098409A">
      <w:pPr>
        <w:spacing w:line="360" w:lineRule="auto"/>
        <w:rPr>
          <w:rFonts w:ascii="Calibri" w:eastAsia="Calibri" w:hAnsi="Calibri" w:cs="Calibri"/>
          <w:lang w:eastAsia="es-CL"/>
        </w:rPr>
      </w:pPr>
    </w:p>
    <w:p w14:paraId="2F45878A" w14:textId="77777777" w:rsidR="00A23380" w:rsidRPr="00D7400D" w:rsidRDefault="00A23380" w:rsidP="0098409A">
      <w:pPr>
        <w:spacing w:line="360" w:lineRule="auto"/>
        <w:rPr>
          <w:rFonts w:ascii="Calibri" w:eastAsia="Calibri" w:hAnsi="Calibri" w:cs="Calibri"/>
          <w:lang w:eastAsia="es-CL"/>
        </w:rPr>
      </w:pPr>
    </w:p>
    <w:p w14:paraId="31A44830" w14:textId="77777777" w:rsidR="00027FAE" w:rsidRPr="00D7400D" w:rsidRDefault="00027FAE" w:rsidP="0012602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jc w:val="both"/>
        <w:outlineLvl w:val="1"/>
        <w:rPr>
          <w:b/>
          <w:caps/>
          <w:spacing w:val="15"/>
        </w:rPr>
      </w:pPr>
      <w:r w:rsidRPr="00D7400D">
        <w:rPr>
          <w:b/>
          <w:caps/>
          <w:spacing w:val="15"/>
        </w:rPr>
        <w:lastRenderedPageBreak/>
        <w:t>SECCIÓN 14: INFORMACIÓN SOBRE EL TRANSPORTE</w:t>
      </w:r>
    </w:p>
    <w:tbl>
      <w:tblPr>
        <w:tblpPr w:leftFromText="141" w:rightFromText="141" w:vertAnchor="text" w:horzAnchor="margin" w:tblpXSpec="center" w:tblpY="3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82"/>
        <w:gridCol w:w="2283"/>
        <w:gridCol w:w="2283"/>
      </w:tblGrid>
      <w:tr w:rsidR="00F807FC" w:rsidRPr="00D7400D" w14:paraId="31A44833" w14:textId="77777777" w:rsidTr="00E6210A">
        <w:trPr>
          <w:trHeight w:val="488"/>
        </w:trPr>
        <w:tc>
          <w:tcPr>
            <w:tcW w:w="1980" w:type="dxa"/>
            <w:vMerge w:val="restart"/>
            <w:shd w:val="clear" w:color="auto" w:fill="auto"/>
            <w:vAlign w:val="center"/>
          </w:tcPr>
          <w:p w14:paraId="31A44831" w14:textId="77777777" w:rsidR="00F807FC" w:rsidRPr="00D7400D" w:rsidRDefault="00F807FC" w:rsidP="00BD4AA3">
            <w:pPr>
              <w:spacing w:before="0" w:after="0" w:line="240" w:lineRule="auto"/>
              <w:jc w:val="center"/>
              <w:rPr>
                <w:rFonts w:eastAsia="Times New Roman" w:cs="Times New Roman"/>
                <w:spacing w:val="-2"/>
                <w:sz w:val="18"/>
                <w:lang w:eastAsia="es-ES"/>
              </w:rPr>
            </w:pPr>
          </w:p>
        </w:tc>
        <w:tc>
          <w:tcPr>
            <w:tcW w:w="6848" w:type="dxa"/>
            <w:gridSpan w:val="3"/>
            <w:shd w:val="clear" w:color="auto" w:fill="auto"/>
            <w:vAlign w:val="center"/>
          </w:tcPr>
          <w:p w14:paraId="31A44832" w14:textId="77777777" w:rsidR="00F807FC" w:rsidRPr="00D7400D" w:rsidRDefault="00F807FC" w:rsidP="00BD4AA3">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MODALIDAD DE TRANSPORTE</w:t>
            </w:r>
          </w:p>
        </w:tc>
      </w:tr>
      <w:tr w:rsidR="00F807FC" w:rsidRPr="00D7400D" w14:paraId="31A44838" w14:textId="77777777" w:rsidTr="00E6210A">
        <w:trPr>
          <w:trHeight w:val="488"/>
        </w:trPr>
        <w:tc>
          <w:tcPr>
            <w:tcW w:w="1980" w:type="dxa"/>
            <w:vMerge/>
            <w:shd w:val="clear" w:color="auto" w:fill="auto"/>
            <w:vAlign w:val="center"/>
          </w:tcPr>
          <w:p w14:paraId="31A44834" w14:textId="77777777" w:rsidR="00F807FC" w:rsidRPr="00D7400D" w:rsidRDefault="00F807FC" w:rsidP="00BD4AA3">
            <w:pPr>
              <w:spacing w:before="0" w:after="0" w:line="240" w:lineRule="auto"/>
              <w:jc w:val="center"/>
              <w:rPr>
                <w:rFonts w:eastAsia="Times New Roman" w:cs="Times New Roman"/>
                <w:spacing w:val="-2"/>
                <w:sz w:val="18"/>
                <w:lang w:eastAsia="es-ES"/>
              </w:rPr>
            </w:pPr>
          </w:p>
        </w:tc>
        <w:tc>
          <w:tcPr>
            <w:tcW w:w="2282" w:type="dxa"/>
            <w:shd w:val="clear" w:color="auto" w:fill="auto"/>
            <w:vAlign w:val="center"/>
          </w:tcPr>
          <w:p w14:paraId="31A44835" w14:textId="77777777" w:rsidR="00F807FC" w:rsidRPr="00D7400D" w:rsidRDefault="00F807FC" w:rsidP="00BD4AA3">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TERRESTRE</w:t>
            </w:r>
          </w:p>
        </w:tc>
        <w:tc>
          <w:tcPr>
            <w:tcW w:w="2283" w:type="dxa"/>
            <w:shd w:val="clear" w:color="auto" w:fill="auto"/>
            <w:vAlign w:val="center"/>
          </w:tcPr>
          <w:p w14:paraId="31A44836" w14:textId="77777777" w:rsidR="00F807FC" w:rsidRPr="00D7400D" w:rsidRDefault="00F807FC" w:rsidP="00BD4AA3">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MARÍTIMA</w:t>
            </w:r>
          </w:p>
        </w:tc>
        <w:tc>
          <w:tcPr>
            <w:tcW w:w="2283" w:type="dxa"/>
            <w:shd w:val="clear" w:color="auto" w:fill="auto"/>
            <w:vAlign w:val="center"/>
          </w:tcPr>
          <w:p w14:paraId="31A44837" w14:textId="77777777" w:rsidR="00F807FC" w:rsidRPr="00D7400D" w:rsidRDefault="00F807FC" w:rsidP="00BD4AA3">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AÉREA</w:t>
            </w:r>
          </w:p>
        </w:tc>
      </w:tr>
      <w:tr w:rsidR="00F807FC" w:rsidRPr="00D7400D" w14:paraId="31A4483D" w14:textId="77777777" w:rsidTr="00E6210A">
        <w:trPr>
          <w:trHeight w:val="488"/>
        </w:trPr>
        <w:tc>
          <w:tcPr>
            <w:tcW w:w="1980" w:type="dxa"/>
            <w:shd w:val="clear" w:color="auto" w:fill="auto"/>
            <w:vAlign w:val="center"/>
          </w:tcPr>
          <w:p w14:paraId="31A44839" w14:textId="77777777" w:rsidR="00F807FC" w:rsidRPr="00D7400D" w:rsidRDefault="00F807FC" w:rsidP="00BD4AA3">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REGULACIONES</w:t>
            </w:r>
          </w:p>
        </w:tc>
        <w:tc>
          <w:tcPr>
            <w:tcW w:w="2282" w:type="dxa"/>
            <w:shd w:val="clear" w:color="auto" w:fill="auto"/>
            <w:vAlign w:val="center"/>
          </w:tcPr>
          <w:p w14:paraId="31A4483A" w14:textId="77777777" w:rsidR="00F807FC" w:rsidRPr="00D7400D" w:rsidRDefault="00F807FC" w:rsidP="00BD4AA3">
            <w:pPr>
              <w:spacing w:before="0" w:after="0" w:line="240" w:lineRule="auto"/>
              <w:jc w:val="center"/>
              <w:rPr>
                <w:rFonts w:eastAsia="Times New Roman" w:cs="Times New Roman"/>
                <w:spacing w:val="-2"/>
                <w:sz w:val="18"/>
                <w:lang w:eastAsia="es-ES"/>
              </w:rPr>
            </w:pPr>
            <w:r w:rsidRPr="00D7400D">
              <w:rPr>
                <w:rFonts w:eastAsia="Times New Roman" w:cs="Times New Roman"/>
                <w:spacing w:val="-2"/>
                <w:sz w:val="18"/>
                <w:lang w:eastAsia="es-ES"/>
              </w:rPr>
              <w:t>DS 298</w:t>
            </w:r>
          </w:p>
        </w:tc>
        <w:tc>
          <w:tcPr>
            <w:tcW w:w="2283" w:type="dxa"/>
            <w:shd w:val="clear" w:color="auto" w:fill="auto"/>
            <w:vAlign w:val="center"/>
          </w:tcPr>
          <w:p w14:paraId="31A4483B" w14:textId="77777777" w:rsidR="00F807FC" w:rsidRPr="00D7400D" w:rsidRDefault="00F807FC" w:rsidP="00BD4AA3">
            <w:pPr>
              <w:spacing w:before="0" w:after="0" w:line="240" w:lineRule="auto"/>
              <w:jc w:val="center"/>
              <w:rPr>
                <w:rFonts w:eastAsia="Times New Roman" w:cs="Times New Roman"/>
                <w:spacing w:val="-2"/>
                <w:sz w:val="18"/>
                <w:lang w:eastAsia="es-ES"/>
              </w:rPr>
            </w:pPr>
            <w:r w:rsidRPr="00D7400D">
              <w:rPr>
                <w:rFonts w:eastAsia="Times New Roman" w:cs="Times New Roman"/>
                <w:spacing w:val="-2"/>
                <w:sz w:val="18"/>
                <w:lang w:eastAsia="es-ES"/>
              </w:rPr>
              <w:t>Código IMDG</w:t>
            </w:r>
          </w:p>
        </w:tc>
        <w:tc>
          <w:tcPr>
            <w:tcW w:w="2283" w:type="dxa"/>
            <w:shd w:val="clear" w:color="auto" w:fill="auto"/>
            <w:vAlign w:val="center"/>
          </w:tcPr>
          <w:p w14:paraId="31A4483C" w14:textId="77777777" w:rsidR="00F807FC" w:rsidRPr="00D7400D" w:rsidRDefault="00F807FC" w:rsidP="00BD4AA3">
            <w:pPr>
              <w:spacing w:before="0" w:after="0" w:line="240" w:lineRule="auto"/>
              <w:jc w:val="center"/>
              <w:rPr>
                <w:rFonts w:eastAsia="Times New Roman" w:cs="Times New Roman"/>
                <w:spacing w:val="-2"/>
                <w:sz w:val="18"/>
                <w:lang w:eastAsia="es-ES"/>
              </w:rPr>
            </w:pPr>
            <w:r w:rsidRPr="00D7400D">
              <w:rPr>
                <w:rFonts w:eastAsia="Times New Roman" w:cs="Times New Roman"/>
                <w:spacing w:val="-2"/>
                <w:sz w:val="18"/>
                <w:lang w:eastAsia="es-ES"/>
              </w:rPr>
              <w:t>IATA</w:t>
            </w:r>
          </w:p>
        </w:tc>
      </w:tr>
      <w:tr w:rsidR="007502BD" w:rsidRPr="00D7400D" w14:paraId="31A44842" w14:textId="77777777" w:rsidTr="00E6210A">
        <w:trPr>
          <w:trHeight w:val="488"/>
        </w:trPr>
        <w:tc>
          <w:tcPr>
            <w:tcW w:w="1980" w:type="dxa"/>
            <w:shd w:val="clear" w:color="auto" w:fill="auto"/>
            <w:vAlign w:val="center"/>
          </w:tcPr>
          <w:p w14:paraId="31A4483E" w14:textId="77777777" w:rsidR="007502BD" w:rsidRPr="00D7400D" w:rsidRDefault="007502BD" w:rsidP="007502BD">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NÚMERO UN</w:t>
            </w:r>
          </w:p>
        </w:tc>
        <w:tc>
          <w:tcPr>
            <w:tcW w:w="2282" w:type="dxa"/>
            <w:shd w:val="clear" w:color="auto" w:fill="auto"/>
            <w:vAlign w:val="center"/>
          </w:tcPr>
          <w:p w14:paraId="31A4483F" w14:textId="62F722FA" w:rsidR="007502BD" w:rsidRPr="00D7400D" w:rsidRDefault="00A23380" w:rsidP="006B6DB5">
            <w:pPr>
              <w:spacing w:before="0" w:after="0" w:line="240" w:lineRule="auto"/>
              <w:jc w:val="center"/>
              <w:rPr>
                <w:sz w:val="18"/>
                <w:lang w:eastAsia="es-ES"/>
              </w:rPr>
            </w:pPr>
            <w:r w:rsidRPr="00D7400D">
              <w:rPr>
                <w:sz w:val="18"/>
                <w:lang w:eastAsia="es-ES"/>
              </w:rPr>
              <w:t>3266</w:t>
            </w:r>
          </w:p>
        </w:tc>
        <w:tc>
          <w:tcPr>
            <w:tcW w:w="2283" w:type="dxa"/>
            <w:shd w:val="clear" w:color="auto" w:fill="auto"/>
            <w:vAlign w:val="center"/>
          </w:tcPr>
          <w:p w14:paraId="31A44840" w14:textId="6CC40769" w:rsidR="007502BD" w:rsidRPr="00D7400D" w:rsidRDefault="00A23380" w:rsidP="006B6DB5">
            <w:pPr>
              <w:spacing w:before="0" w:after="0" w:line="240" w:lineRule="auto"/>
              <w:jc w:val="center"/>
              <w:rPr>
                <w:sz w:val="18"/>
                <w:lang w:eastAsia="es-ES"/>
              </w:rPr>
            </w:pPr>
            <w:r w:rsidRPr="00D7400D">
              <w:rPr>
                <w:sz w:val="18"/>
                <w:lang w:eastAsia="es-ES"/>
              </w:rPr>
              <w:t>3266</w:t>
            </w:r>
          </w:p>
        </w:tc>
        <w:tc>
          <w:tcPr>
            <w:tcW w:w="2283" w:type="dxa"/>
            <w:shd w:val="clear" w:color="auto" w:fill="auto"/>
            <w:vAlign w:val="center"/>
          </w:tcPr>
          <w:p w14:paraId="31A44841" w14:textId="294100A8" w:rsidR="007502BD" w:rsidRPr="00D7400D" w:rsidRDefault="00A23380" w:rsidP="006B6DB5">
            <w:pPr>
              <w:spacing w:before="0" w:after="0" w:line="240" w:lineRule="auto"/>
              <w:jc w:val="center"/>
              <w:rPr>
                <w:sz w:val="18"/>
                <w:lang w:eastAsia="es-ES"/>
              </w:rPr>
            </w:pPr>
            <w:r w:rsidRPr="00D7400D">
              <w:t>3266</w:t>
            </w:r>
          </w:p>
        </w:tc>
      </w:tr>
      <w:tr w:rsidR="007502BD" w:rsidRPr="00D7400D" w14:paraId="31A4484A" w14:textId="77777777" w:rsidTr="00E6210A">
        <w:trPr>
          <w:trHeight w:val="488"/>
        </w:trPr>
        <w:tc>
          <w:tcPr>
            <w:tcW w:w="1980" w:type="dxa"/>
            <w:shd w:val="clear" w:color="auto" w:fill="auto"/>
            <w:vAlign w:val="center"/>
          </w:tcPr>
          <w:p w14:paraId="31A44843" w14:textId="77777777" w:rsidR="007502BD" w:rsidRPr="00D7400D" w:rsidRDefault="007502BD" w:rsidP="007502BD">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DESIGNACIÓN OFICIAL DE TRANSPORTE</w:t>
            </w:r>
          </w:p>
        </w:tc>
        <w:tc>
          <w:tcPr>
            <w:tcW w:w="2282" w:type="dxa"/>
            <w:shd w:val="clear" w:color="auto" w:fill="auto"/>
            <w:vAlign w:val="center"/>
          </w:tcPr>
          <w:p w14:paraId="3012FFC1" w14:textId="77777777" w:rsidR="00A23380" w:rsidRPr="00D7400D" w:rsidRDefault="00A23380" w:rsidP="00A23380">
            <w:pPr>
              <w:spacing w:before="0" w:after="0" w:line="240" w:lineRule="auto"/>
              <w:jc w:val="center"/>
              <w:rPr>
                <w:sz w:val="18"/>
              </w:rPr>
            </w:pPr>
            <w:r w:rsidRPr="00D7400D">
              <w:rPr>
                <w:sz w:val="18"/>
              </w:rPr>
              <w:t>LÍQUIDO CORROSIVO, BÁSICO,</w:t>
            </w:r>
          </w:p>
          <w:p w14:paraId="31A44845" w14:textId="1F4809A3" w:rsidR="007502BD" w:rsidRPr="00D7400D" w:rsidRDefault="00A23380" w:rsidP="00A23380">
            <w:pPr>
              <w:spacing w:before="0" w:after="0" w:line="240" w:lineRule="auto"/>
              <w:jc w:val="center"/>
              <w:rPr>
                <w:sz w:val="18"/>
              </w:rPr>
            </w:pPr>
            <w:r w:rsidRPr="00D7400D">
              <w:rPr>
                <w:sz w:val="18"/>
              </w:rPr>
              <w:t>INORGÁNICO, N.E.P. (Hidróxido de sodio</w:t>
            </w:r>
            <w:r w:rsidR="00D7400D" w:rsidRPr="00D7400D">
              <w:rPr>
                <w:sz w:val="18"/>
              </w:rPr>
              <w:t>)</w:t>
            </w:r>
          </w:p>
        </w:tc>
        <w:tc>
          <w:tcPr>
            <w:tcW w:w="2283" w:type="dxa"/>
            <w:shd w:val="clear" w:color="auto" w:fill="auto"/>
            <w:vAlign w:val="center"/>
          </w:tcPr>
          <w:p w14:paraId="220F17A1" w14:textId="77777777" w:rsidR="00A23380" w:rsidRPr="00D7400D" w:rsidRDefault="00A23380" w:rsidP="00A23380">
            <w:pPr>
              <w:spacing w:before="0" w:after="0" w:line="240" w:lineRule="auto"/>
              <w:jc w:val="center"/>
              <w:rPr>
                <w:sz w:val="18"/>
              </w:rPr>
            </w:pPr>
            <w:r w:rsidRPr="00D7400D">
              <w:rPr>
                <w:sz w:val="18"/>
              </w:rPr>
              <w:t>LÍQUIDO CORROSIVO, BÁSICO,</w:t>
            </w:r>
          </w:p>
          <w:p w14:paraId="31A44847" w14:textId="23A348A4" w:rsidR="007502BD" w:rsidRPr="00D7400D" w:rsidRDefault="00A23380" w:rsidP="00A23380">
            <w:pPr>
              <w:spacing w:before="0" w:after="0" w:line="240" w:lineRule="auto"/>
              <w:jc w:val="center"/>
              <w:rPr>
                <w:sz w:val="18"/>
              </w:rPr>
            </w:pPr>
            <w:r w:rsidRPr="00D7400D">
              <w:rPr>
                <w:sz w:val="18"/>
              </w:rPr>
              <w:t>INORGÁNICO, N.E.P. (Hidróxido de sodio</w:t>
            </w:r>
            <w:r w:rsidR="00D7400D" w:rsidRPr="00D7400D">
              <w:rPr>
                <w:sz w:val="18"/>
              </w:rPr>
              <w:t>)</w:t>
            </w:r>
          </w:p>
        </w:tc>
        <w:tc>
          <w:tcPr>
            <w:tcW w:w="2283" w:type="dxa"/>
            <w:shd w:val="clear" w:color="auto" w:fill="auto"/>
          </w:tcPr>
          <w:p w14:paraId="512D1A05" w14:textId="77777777" w:rsidR="00A23380" w:rsidRPr="00D7400D" w:rsidRDefault="00A23380" w:rsidP="00A23380">
            <w:pPr>
              <w:spacing w:before="0" w:after="0" w:line="240" w:lineRule="auto"/>
              <w:jc w:val="center"/>
            </w:pPr>
            <w:r w:rsidRPr="00D7400D">
              <w:t>LÍQUIDO CORROSIVO, BÁSICO,</w:t>
            </w:r>
          </w:p>
          <w:p w14:paraId="31A44849" w14:textId="141BAF30" w:rsidR="007502BD" w:rsidRPr="00D7400D" w:rsidRDefault="00A23380" w:rsidP="00A23380">
            <w:pPr>
              <w:spacing w:before="0" w:after="0" w:line="240" w:lineRule="auto"/>
              <w:jc w:val="center"/>
              <w:rPr>
                <w:sz w:val="18"/>
              </w:rPr>
            </w:pPr>
            <w:r w:rsidRPr="00D7400D">
              <w:t xml:space="preserve">INORGÁNICO, N.E.P. </w:t>
            </w:r>
            <w:r w:rsidRPr="00D7400D">
              <w:rPr>
                <w:sz w:val="18"/>
              </w:rPr>
              <w:t>(Hidróxido de sodio</w:t>
            </w:r>
            <w:r w:rsidR="00D7400D" w:rsidRPr="00D7400D">
              <w:rPr>
                <w:sz w:val="18"/>
              </w:rPr>
              <w:t>)</w:t>
            </w:r>
          </w:p>
        </w:tc>
      </w:tr>
      <w:tr w:rsidR="0098409A" w:rsidRPr="00D7400D" w14:paraId="31A44852" w14:textId="77777777" w:rsidTr="00E6210A">
        <w:tblPrEx>
          <w:tblCellMar>
            <w:left w:w="70" w:type="dxa"/>
            <w:right w:w="70" w:type="dxa"/>
          </w:tblCellMar>
        </w:tblPrEx>
        <w:trPr>
          <w:trHeight w:val="488"/>
        </w:trPr>
        <w:tc>
          <w:tcPr>
            <w:tcW w:w="1980" w:type="dxa"/>
            <w:shd w:val="clear" w:color="auto" w:fill="auto"/>
            <w:vAlign w:val="center"/>
          </w:tcPr>
          <w:p w14:paraId="31A4484B" w14:textId="77777777" w:rsidR="0098409A" w:rsidRPr="00D7400D" w:rsidRDefault="0098409A" w:rsidP="0098409A">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CLASIFICACIÓN DE PELIGRO PRIMARIO ONU</w:t>
            </w:r>
          </w:p>
        </w:tc>
        <w:tc>
          <w:tcPr>
            <w:tcW w:w="2282" w:type="dxa"/>
            <w:shd w:val="clear" w:color="auto" w:fill="auto"/>
            <w:vAlign w:val="center"/>
          </w:tcPr>
          <w:p w14:paraId="31A4484C" w14:textId="0156D8EF" w:rsidR="0098409A" w:rsidRPr="00D7400D" w:rsidRDefault="0098409A" w:rsidP="0098409A">
            <w:pPr>
              <w:suppressAutoHyphens/>
              <w:spacing w:before="0" w:after="0" w:line="240" w:lineRule="auto"/>
              <w:jc w:val="center"/>
              <w:rPr>
                <w:rFonts w:eastAsia="Times New Roman" w:cs="Times New Roman"/>
                <w:spacing w:val="-2"/>
                <w:sz w:val="18"/>
                <w:szCs w:val="18"/>
                <w:lang w:eastAsia="es-ES"/>
              </w:rPr>
            </w:pPr>
            <w:r w:rsidRPr="00D7400D">
              <w:rPr>
                <w:rFonts w:eastAsia="Times New Roman" w:cs="Times New Roman"/>
                <w:spacing w:val="-2"/>
                <w:sz w:val="18"/>
                <w:szCs w:val="18"/>
                <w:lang w:eastAsia="es-ES"/>
              </w:rPr>
              <w:t xml:space="preserve">Clase </w:t>
            </w:r>
            <w:r w:rsidR="00061739" w:rsidRPr="00D7400D">
              <w:rPr>
                <w:rFonts w:eastAsia="Times New Roman" w:cs="Times New Roman"/>
                <w:spacing w:val="-2"/>
                <w:sz w:val="18"/>
                <w:szCs w:val="18"/>
                <w:lang w:eastAsia="es-ES"/>
              </w:rPr>
              <w:t>8</w:t>
            </w:r>
          </w:p>
          <w:p w14:paraId="7BCD0523" w14:textId="77777777" w:rsidR="00CD530B" w:rsidRPr="00D7400D" w:rsidRDefault="00CD530B" w:rsidP="0098409A">
            <w:pPr>
              <w:suppressAutoHyphens/>
              <w:spacing w:before="0" w:after="0" w:line="240" w:lineRule="auto"/>
              <w:jc w:val="center"/>
              <w:rPr>
                <w:rFonts w:eastAsia="Times New Roman" w:cs="Times New Roman"/>
                <w:spacing w:val="-2"/>
                <w:sz w:val="18"/>
                <w:szCs w:val="18"/>
                <w:lang w:eastAsia="es-ES"/>
              </w:rPr>
            </w:pPr>
          </w:p>
          <w:p w14:paraId="4EDAF9C7" w14:textId="736C101E" w:rsidR="00F5705B" w:rsidRPr="00D7400D" w:rsidRDefault="00061739" w:rsidP="00C05FFA">
            <w:pPr>
              <w:suppressAutoHyphens/>
              <w:spacing w:before="0" w:after="0" w:line="240" w:lineRule="auto"/>
              <w:jc w:val="center"/>
              <w:rPr>
                <w:rFonts w:eastAsia="Times New Roman" w:cs="Times New Roman"/>
                <w:spacing w:val="-2"/>
                <w:sz w:val="18"/>
                <w:szCs w:val="18"/>
                <w:lang w:eastAsia="es-ES"/>
              </w:rPr>
            </w:pPr>
            <w:r w:rsidRPr="00D7400D">
              <w:rPr>
                <w:noProof/>
                <w:lang w:eastAsia="es-CL"/>
              </w:rPr>
              <w:drawing>
                <wp:inline distT="0" distB="0" distL="0" distR="0" wp14:anchorId="7A2865AC" wp14:editId="7AD17FA0">
                  <wp:extent cx="1030605" cy="10306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31A4484D" w14:textId="26DDF1D2" w:rsidR="00C05FFA" w:rsidRPr="00D7400D" w:rsidRDefault="00C05FFA" w:rsidP="00A707B5">
            <w:pPr>
              <w:suppressAutoHyphens/>
              <w:spacing w:before="0" w:after="0" w:line="240" w:lineRule="auto"/>
              <w:rPr>
                <w:noProof/>
              </w:rPr>
            </w:pPr>
          </w:p>
        </w:tc>
        <w:tc>
          <w:tcPr>
            <w:tcW w:w="2283" w:type="dxa"/>
            <w:shd w:val="clear" w:color="auto" w:fill="auto"/>
            <w:vAlign w:val="center"/>
          </w:tcPr>
          <w:p w14:paraId="31A4484E" w14:textId="034B1864" w:rsidR="0098409A" w:rsidRPr="00D7400D" w:rsidRDefault="0098409A" w:rsidP="00C05FFA">
            <w:pPr>
              <w:spacing w:before="0" w:after="0" w:line="240" w:lineRule="auto"/>
              <w:jc w:val="center"/>
              <w:rPr>
                <w:sz w:val="18"/>
                <w:szCs w:val="18"/>
              </w:rPr>
            </w:pPr>
            <w:r w:rsidRPr="00D7400D">
              <w:rPr>
                <w:sz w:val="18"/>
                <w:szCs w:val="18"/>
              </w:rPr>
              <w:t xml:space="preserve">Clase </w:t>
            </w:r>
            <w:r w:rsidR="00061739" w:rsidRPr="00D7400D">
              <w:rPr>
                <w:sz w:val="18"/>
                <w:szCs w:val="18"/>
              </w:rPr>
              <w:t>8</w:t>
            </w:r>
          </w:p>
          <w:p w14:paraId="72F358F7" w14:textId="77777777" w:rsidR="00CD530B" w:rsidRPr="00D7400D" w:rsidRDefault="00CD530B" w:rsidP="00C05FFA">
            <w:pPr>
              <w:spacing w:before="0" w:after="0" w:line="240" w:lineRule="auto"/>
              <w:jc w:val="center"/>
              <w:rPr>
                <w:sz w:val="18"/>
                <w:szCs w:val="18"/>
              </w:rPr>
            </w:pPr>
          </w:p>
          <w:p w14:paraId="0A50BD63" w14:textId="37A4660A" w:rsidR="00F5705B" w:rsidRPr="00D7400D" w:rsidRDefault="00061739" w:rsidP="00A707B5">
            <w:pPr>
              <w:spacing w:before="0" w:after="0" w:line="240" w:lineRule="auto"/>
              <w:jc w:val="center"/>
              <w:rPr>
                <w:sz w:val="18"/>
                <w:szCs w:val="18"/>
              </w:rPr>
            </w:pPr>
            <w:r w:rsidRPr="00D7400D">
              <w:rPr>
                <w:noProof/>
                <w:lang w:eastAsia="es-CL"/>
              </w:rPr>
              <w:drawing>
                <wp:inline distT="0" distB="0" distL="0" distR="0" wp14:anchorId="78F99740" wp14:editId="1A2C7693">
                  <wp:extent cx="1030605" cy="10306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31A4484F" w14:textId="7FB4A23B" w:rsidR="0098409A" w:rsidRPr="00D7400D" w:rsidRDefault="0098409A" w:rsidP="00C05FFA">
            <w:pPr>
              <w:spacing w:before="0" w:after="0" w:line="240" w:lineRule="auto"/>
              <w:jc w:val="center"/>
              <w:rPr>
                <w:sz w:val="18"/>
                <w:szCs w:val="18"/>
              </w:rPr>
            </w:pPr>
          </w:p>
        </w:tc>
        <w:tc>
          <w:tcPr>
            <w:tcW w:w="2283" w:type="dxa"/>
            <w:shd w:val="clear" w:color="auto" w:fill="auto"/>
            <w:vAlign w:val="center"/>
          </w:tcPr>
          <w:p w14:paraId="31A44850" w14:textId="1ABB7B93" w:rsidR="0098409A" w:rsidRPr="00D7400D" w:rsidRDefault="0098409A" w:rsidP="00A707B5">
            <w:pPr>
              <w:spacing w:before="0" w:after="0" w:line="240" w:lineRule="auto"/>
              <w:jc w:val="center"/>
              <w:rPr>
                <w:sz w:val="18"/>
                <w:szCs w:val="18"/>
              </w:rPr>
            </w:pPr>
            <w:r w:rsidRPr="00D7400D">
              <w:rPr>
                <w:sz w:val="18"/>
                <w:szCs w:val="18"/>
              </w:rPr>
              <w:t xml:space="preserve">Clase </w:t>
            </w:r>
            <w:r w:rsidR="00061739" w:rsidRPr="00D7400D">
              <w:rPr>
                <w:sz w:val="18"/>
                <w:szCs w:val="18"/>
              </w:rPr>
              <w:t>8</w:t>
            </w:r>
          </w:p>
          <w:p w14:paraId="78D05457" w14:textId="77777777" w:rsidR="00CD530B" w:rsidRPr="00D7400D" w:rsidRDefault="00CD530B" w:rsidP="00C05FFA">
            <w:pPr>
              <w:spacing w:before="0" w:after="0" w:line="240" w:lineRule="auto"/>
              <w:jc w:val="center"/>
              <w:rPr>
                <w:sz w:val="18"/>
                <w:szCs w:val="18"/>
              </w:rPr>
            </w:pPr>
          </w:p>
          <w:p w14:paraId="64E8F01A" w14:textId="3AC1CB63" w:rsidR="0098409A" w:rsidRPr="00D7400D" w:rsidRDefault="00061739" w:rsidP="00A707B5">
            <w:pPr>
              <w:spacing w:before="0" w:after="0" w:line="240" w:lineRule="auto"/>
              <w:jc w:val="center"/>
              <w:rPr>
                <w:sz w:val="18"/>
                <w:szCs w:val="18"/>
              </w:rPr>
            </w:pPr>
            <w:r w:rsidRPr="00D7400D">
              <w:rPr>
                <w:noProof/>
                <w:lang w:eastAsia="es-CL"/>
              </w:rPr>
              <w:drawing>
                <wp:inline distT="0" distB="0" distL="0" distR="0" wp14:anchorId="6589623F" wp14:editId="628AEA58">
                  <wp:extent cx="1030605" cy="10306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31A44851" w14:textId="76D50335" w:rsidR="00F5705B" w:rsidRPr="00D7400D" w:rsidRDefault="00F5705B" w:rsidP="00C05FFA">
            <w:pPr>
              <w:spacing w:before="0" w:after="0" w:line="240" w:lineRule="auto"/>
              <w:jc w:val="center"/>
              <w:rPr>
                <w:sz w:val="18"/>
                <w:szCs w:val="18"/>
              </w:rPr>
            </w:pPr>
          </w:p>
        </w:tc>
      </w:tr>
      <w:tr w:rsidR="00F807FC" w:rsidRPr="00D7400D" w14:paraId="31A44857" w14:textId="77777777" w:rsidTr="00E6210A">
        <w:trPr>
          <w:trHeight w:val="488"/>
        </w:trPr>
        <w:tc>
          <w:tcPr>
            <w:tcW w:w="1980" w:type="dxa"/>
            <w:shd w:val="clear" w:color="auto" w:fill="auto"/>
            <w:vAlign w:val="center"/>
          </w:tcPr>
          <w:p w14:paraId="31A44853" w14:textId="77777777" w:rsidR="00F807FC" w:rsidRPr="00D7400D" w:rsidRDefault="00F807FC" w:rsidP="00BD4AA3">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CLASIFICACIÓN DE PELIGRO SECUNDARIO ONU</w:t>
            </w:r>
          </w:p>
        </w:tc>
        <w:tc>
          <w:tcPr>
            <w:tcW w:w="2282" w:type="dxa"/>
            <w:shd w:val="clear" w:color="auto" w:fill="auto"/>
            <w:vAlign w:val="center"/>
          </w:tcPr>
          <w:p w14:paraId="31A44854" w14:textId="77777777" w:rsidR="00F807FC" w:rsidRPr="00D7400D" w:rsidRDefault="00006768" w:rsidP="00BD4AA3">
            <w:pPr>
              <w:spacing w:before="0" w:after="0" w:line="240" w:lineRule="auto"/>
              <w:jc w:val="center"/>
              <w:rPr>
                <w:sz w:val="18"/>
              </w:rPr>
            </w:pPr>
            <w:r w:rsidRPr="00D7400D">
              <w:rPr>
                <w:sz w:val="18"/>
              </w:rPr>
              <w:t>-</w:t>
            </w:r>
          </w:p>
        </w:tc>
        <w:tc>
          <w:tcPr>
            <w:tcW w:w="2283" w:type="dxa"/>
            <w:shd w:val="clear" w:color="auto" w:fill="auto"/>
            <w:vAlign w:val="center"/>
          </w:tcPr>
          <w:p w14:paraId="31A44855" w14:textId="77777777" w:rsidR="00F807FC" w:rsidRPr="00D7400D" w:rsidRDefault="00006768" w:rsidP="00BD4AA3">
            <w:pPr>
              <w:spacing w:before="0" w:after="0" w:line="240" w:lineRule="auto"/>
              <w:jc w:val="center"/>
              <w:rPr>
                <w:sz w:val="18"/>
              </w:rPr>
            </w:pPr>
            <w:r w:rsidRPr="00D7400D">
              <w:rPr>
                <w:sz w:val="18"/>
              </w:rPr>
              <w:t>-</w:t>
            </w:r>
          </w:p>
        </w:tc>
        <w:tc>
          <w:tcPr>
            <w:tcW w:w="2283" w:type="dxa"/>
            <w:shd w:val="clear" w:color="auto" w:fill="auto"/>
            <w:vAlign w:val="center"/>
          </w:tcPr>
          <w:p w14:paraId="31A44856" w14:textId="77777777" w:rsidR="00F807FC" w:rsidRPr="00D7400D" w:rsidRDefault="00006768" w:rsidP="00BD4AA3">
            <w:pPr>
              <w:spacing w:before="0" w:after="0" w:line="240" w:lineRule="auto"/>
              <w:jc w:val="center"/>
              <w:rPr>
                <w:sz w:val="18"/>
              </w:rPr>
            </w:pPr>
            <w:r w:rsidRPr="00D7400D">
              <w:rPr>
                <w:sz w:val="18"/>
              </w:rPr>
              <w:t>-</w:t>
            </w:r>
          </w:p>
        </w:tc>
      </w:tr>
      <w:tr w:rsidR="00F807FC" w:rsidRPr="00D7400D" w14:paraId="31A4485C" w14:textId="77777777" w:rsidTr="00E6210A">
        <w:trPr>
          <w:trHeight w:val="488"/>
        </w:trPr>
        <w:tc>
          <w:tcPr>
            <w:tcW w:w="1980" w:type="dxa"/>
            <w:shd w:val="clear" w:color="auto" w:fill="auto"/>
            <w:vAlign w:val="center"/>
          </w:tcPr>
          <w:p w14:paraId="31A44858" w14:textId="77777777" w:rsidR="00F807FC" w:rsidRPr="00D7400D" w:rsidRDefault="00F807FC" w:rsidP="00BD4AA3">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GRUPO DE EMBALAJE/ENVASE</w:t>
            </w:r>
          </w:p>
        </w:tc>
        <w:tc>
          <w:tcPr>
            <w:tcW w:w="2282" w:type="dxa"/>
            <w:shd w:val="clear" w:color="auto" w:fill="auto"/>
            <w:vAlign w:val="center"/>
          </w:tcPr>
          <w:p w14:paraId="31A44859" w14:textId="081295E5" w:rsidR="00F807FC" w:rsidRPr="00D7400D" w:rsidRDefault="00006768" w:rsidP="00BD4AA3">
            <w:pPr>
              <w:spacing w:before="0" w:after="0" w:line="240" w:lineRule="auto"/>
              <w:jc w:val="center"/>
              <w:rPr>
                <w:sz w:val="18"/>
              </w:rPr>
            </w:pPr>
            <w:r w:rsidRPr="00D7400D">
              <w:rPr>
                <w:sz w:val="18"/>
              </w:rPr>
              <w:t>II</w:t>
            </w:r>
            <w:r w:rsidR="00A23380" w:rsidRPr="00D7400D">
              <w:rPr>
                <w:sz w:val="18"/>
              </w:rPr>
              <w:t>I</w:t>
            </w:r>
          </w:p>
        </w:tc>
        <w:tc>
          <w:tcPr>
            <w:tcW w:w="2283" w:type="dxa"/>
            <w:shd w:val="clear" w:color="auto" w:fill="auto"/>
            <w:vAlign w:val="center"/>
          </w:tcPr>
          <w:p w14:paraId="31A4485A" w14:textId="4C0D351A" w:rsidR="00F807FC" w:rsidRPr="00D7400D" w:rsidRDefault="00006768" w:rsidP="00BD4AA3">
            <w:pPr>
              <w:spacing w:before="0" w:after="0" w:line="240" w:lineRule="auto"/>
              <w:jc w:val="center"/>
              <w:rPr>
                <w:sz w:val="18"/>
              </w:rPr>
            </w:pPr>
            <w:r w:rsidRPr="00D7400D">
              <w:rPr>
                <w:sz w:val="18"/>
              </w:rPr>
              <w:t>II</w:t>
            </w:r>
            <w:r w:rsidR="00A23380" w:rsidRPr="00D7400D">
              <w:rPr>
                <w:sz w:val="18"/>
              </w:rPr>
              <w:t>I</w:t>
            </w:r>
          </w:p>
        </w:tc>
        <w:tc>
          <w:tcPr>
            <w:tcW w:w="2283" w:type="dxa"/>
            <w:shd w:val="clear" w:color="auto" w:fill="auto"/>
            <w:vAlign w:val="center"/>
          </w:tcPr>
          <w:p w14:paraId="31A4485B" w14:textId="31BB0827" w:rsidR="00F807FC" w:rsidRPr="00D7400D" w:rsidRDefault="00006768" w:rsidP="00BD4AA3">
            <w:pPr>
              <w:spacing w:before="0" w:after="0" w:line="240" w:lineRule="auto"/>
              <w:jc w:val="center"/>
              <w:rPr>
                <w:sz w:val="18"/>
              </w:rPr>
            </w:pPr>
            <w:r w:rsidRPr="00D7400D">
              <w:rPr>
                <w:sz w:val="18"/>
              </w:rPr>
              <w:t>II</w:t>
            </w:r>
            <w:r w:rsidR="00A23380" w:rsidRPr="00D7400D">
              <w:rPr>
                <w:sz w:val="18"/>
              </w:rPr>
              <w:t>I</w:t>
            </w:r>
          </w:p>
        </w:tc>
      </w:tr>
      <w:tr w:rsidR="00F807FC" w:rsidRPr="00D7400D" w14:paraId="31A44861" w14:textId="77777777" w:rsidTr="00E6210A">
        <w:trPr>
          <w:trHeight w:val="488"/>
        </w:trPr>
        <w:tc>
          <w:tcPr>
            <w:tcW w:w="1980" w:type="dxa"/>
            <w:shd w:val="clear" w:color="auto" w:fill="auto"/>
            <w:vAlign w:val="center"/>
          </w:tcPr>
          <w:p w14:paraId="31A4485D" w14:textId="77777777" w:rsidR="00F807FC" w:rsidRPr="00D7400D" w:rsidRDefault="00F807FC" w:rsidP="00BD4AA3">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PELIGROS AMBIENTALES</w:t>
            </w:r>
          </w:p>
        </w:tc>
        <w:tc>
          <w:tcPr>
            <w:tcW w:w="2282" w:type="dxa"/>
            <w:shd w:val="clear" w:color="auto" w:fill="auto"/>
            <w:vAlign w:val="center"/>
          </w:tcPr>
          <w:p w14:paraId="31A4485E" w14:textId="5ECE9451" w:rsidR="00F807FC" w:rsidRPr="00D7400D" w:rsidRDefault="00D7400D" w:rsidP="00BD4AA3">
            <w:pPr>
              <w:spacing w:before="0" w:after="0" w:line="240" w:lineRule="auto"/>
              <w:jc w:val="center"/>
              <w:rPr>
                <w:rFonts w:eastAsia="Times New Roman" w:cs="Times New Roman"/>
                <w:spacing w:val="-2"/>
                <w:sz w:val="18"/>
                <w:lang w:eastAsia="es-ES"/>
              </w:rPr>
            </w:pPr>
            <w:r w:rsidRPr="00D7400D">
              <w:rPr>
                <w:rFonts w:eastAsia="Times New Roman" w:cs="Times New Roman"/>
                <w:spacing w:val="-2"/>
                <w:sz w:val="18"/>
                <w:lang w:eastAsia="es-ES"/>
              </w:rPr>
              <w:t>-</w:t>
            </w:r>
          </w:p>
        </w:tc>
        <w:tc>
          <w:tcPr>
            <w:tcW w:w="2283" w:type="dxa"/>
            <w:shd w:val="clear" w:color="auto" w:fill="auto"/>
            <w:vAlign w:val="center"/>
          </w:tcPr>
          <w:p w14:paraId="31A4485F" w14:textId="0C07DD35" w:rsidR="00F807FC" w:rsidRPr="00D7400D" w:rsidRDefault="00D7400D" w:rsidP="00BD4AA3">
            <w:pPr>
              <w:spacing w:before="0" w:after="0" w:line="240" w:lineRule="auto"/>
              <w:jc w:val="center"/>
              <w:rPr>
                <w:rFonts w:eastAsia="Times New Roman" w:cs="Times New Roman"/>
                <w:spacing w:val="-2"/>
                <w:sz w:val="18"/>
                <w:lang w:eastAsia="es-ES"/>
              </w:rPr>
            </w:pPr>
            <w:r w:rsidRPr="00D7400D">
              <w:rPr>
                <w:rFonts w:eastAsia="Times New Roman" w:cs="Times New Roman"/>
                <w:spacing w:val="-2"/>
                <w:sz w:val="18"/>
                <w:lang w:eastAsia="es-ES"/>
              </w:rPr>
              <w:t>SÍ</w:t>
            </w:r>
          </w:p>
        </w:tc>
        <w:tc>
          <w:tcPr>
            <w:tcW w:w="2283" w:type="dxa"/>
            <w:shd w:val="clear" w:color="auto" w:fill="auto"/>
            <w:vAlign w:val="center"/>
          </w:tcPr>
          <w:p w14:paraId="31A44860" w14:textId="5D4E945C" w:rsidR="00F807FC" w:rsidRPr="00D7400D" w:rsidRDefault="00D7400D" w:rsidP="00BD4AA3">
            <w:pPr>
              <w:spacing w:before="0" w:after="0" w:line="240" w:lineRule="auto"/>
              <w:jc w:val="center"/>
              <w:rPr>
                <w:rFonts w:eastAsia="Times New Roman" w:cs="Times New Roman"/>
                <w:spacing w:val="-2"/>
                <w:sz w:val="18"/>
                <w:lang w:eastAsia="es-ES"/>
              </w:rPr>
            </w:pPr>
            <w:r w:rsidRPr="00D7400D">
              <w:rPr>
                <w:rFonts w:eastAsia="Times New Roman" w:cs="Times New Roman"/>
                <w:spacing w:val="-2"/>
                <w:sz w:val="18"/>
                <w:lang w:eastAsia="es-ES"/>
              </w:rPr>
              <w:t>-</w:t>
            </w:r>
          </w:p>
        </w:tc>
      </w:tr>
      <w:tr w:rsidR="00F807FC" w:rsidRPr="00D7400D" w14:paraId="31A44866" w14:textId="77777777" w:rsidTr="00E6210A">
        <w:trPr>
          <w:trHeight w:val="488"/>
        </w:trPr>
        <w:tc>
          <w:tcPr>
            <w:tcW w:w="1980" w:type="dxa"/>
            <w:shd w:val="clear" w:color="auto" w:fill="auto"/>
            <w:vAlign w:val="center"/>
          </w:tcPr>
          <w:p w14:paraId="31A44862" w14:textId="77777777" w:rsidR="00F807FC" w:rsidRPr="00D7400D" w:rsidRDefault="00F807FC" w:rsidP="00BD4AA3">
            <w:pPr>
              <w:spacing w:before="0" w:after="0" w:line="240" w:lineRule="auto"/>
              <w:jc w:val="center"/>
              <w:rPr>
                <w:rFonts w:eastAsia="Times New Roman" w:cs="Times New Roman"/>
                <w:b/>
                <w:spacing w:val="-2"/>
                <w:sz w:val="18"/>
                <w:lang w:eastAsia="es-ES"/>
              </w:rPr>
            </w:pPr>
            <w:r w:rsidRPr="00D7400D">
              <w:rPr>
                <w:rFonts w:eastAsia="Times New Roman" w:cs="Times New Roman"/>
                <w:b/>
                <w:spacing w:val="-2"/>
                <w:sz w:val="18"/>
                <w:lang w:eastAsia="es-ES"/>
              </w:rPr>
              <w:t>PRECAUCIONES ESPECIALES</w:t>
            </w:r>
          </w:p>
        </w:tc>
        <w:tc>
          <w:tcPr>
            <w:tcW w:w="2282" w:type="dxa"/>
            <w:shd w:val="clear" w:color="auto" w:fill="auto"/>
            <w:vAlign w:val="center"/>
          </w:tcPr>
          <w:p w14:paraId="31A44863" w14:textId="0CCC9E50" w:rsidR="00F807FC" w:rsidRPr="00D7400D" w:rsidRDefault="00E6210A" w:rsidP="00BD4AA3">
            <w:pPr>
              <w:spacing w:before="0" w:after="0" w:line="240" w:lineRule="auto"/>
              <w:jc w:val="center"/>
              <w:rPr>
                <w:sz w:val="18"/>
              </w:rPr>
            </w:pPr>
            <w:r w:rsidRPr="00D7400D">
              <w:rPr>
                <w:sz w:val="18"/>
              </w:rPr>
              <w:t>-</w:t>
            </w:r>
          </w:p>
        </w:tc>
        <w:tc>
          <w:tcPr>
            <w:tcW w:w="2283" w:type="dxa"/>
            <w:shd w:val="clear" w:color="auto" w:fill="auto"/>
            <w:vAlign w:val="center"/>
          </w:tcPr>
          <w:p w14:paraId="31A44864" w14:textId="40ADA6C5" w:rsidR="00F807FC" w:rsidRPr="00D7400D" w:rsidRDefault="00A23380" w:rsidP="00BD4AA3">
            <w:pPr>
              <w:spacing w:before="0" w:after="0" w:line="240" w:lineRule="auto"/>
              <w:jc w:val="center"/>
              <w:rPr>
                <w:sz w:val="18"/>
              </w:rPr>
            </w:pPr>
            <w:r w:rsidRPr="00D7400D">
              <w:rPr>
                <w:sz w:val="18"/>
              </w:rPr>
              <w:t>EmS: F-A. S-B.</w:t>
            </w:r>
          </w:p>
        </w:tc>
        <w:tc>
          <w:tcPr>
            <w:tcW w:w="2283" w:type="dxa"/>
            <w:shd w:val="clear" w:color="auto" w:fill="auto"/>
            <w:vAlign w:val="center"/>
          </w:tcPr>
          <w:p w14:paraId="31A44865" w14:textId="2A9D9498" w:rsidR="00F807FC" w:rsidRPr="00D7400D" w:rsidRDefault="00E6210A" w:rsidP="00BD4AA3">
            <w:pPr>
              <w:spacing w:before="0" w:after="0" w:line="240" w:lineRule="auto"/>
              <w:jc w:val="center"/>
              <w:rPr>
                <w:sz w:val="18"/>
              </w:rPr>
            </w:pPr>
            <w:r w:rsidRPr="00D7400D">
              <w:rPr>
                <w:sz w:val="18"/>
              </w:rPr>
              <w:t>-</w:t>
            </w:r>
          </w:p>
        </w:tc>
      </w:tr>
    </w:tbl>
    <w:p w14:paraId="31A44867" w14:textId="77777777" w:rsidR="002E7934" w:rsidRPr="00F41079" w:rsidRDefault="002E7934" w:rsidP="00126020">
      <w:pPr>
        <w:spacing w:before="0" w:after="0" w:line="360" w:lineRule="auto"/>
        <w:jc w:val="both"/>
        <w:rPr>
          <w:b/>
          <w:highlight w:val="yellow"/>
        </w:rPr>
      </w:pPr>
    </w:p>
    <w:p w14:paraId="31A44868" w14:textId="77777777" w:rsidR="005D4361" w:rsidRPr="00D7400D" w:rsidRDefault="005D4361" w:rsidP="00126020">
      <w:pPr>
        <w:spacing w:before="0" w:after="0" w:line="360" w:lineRule="auto"/>
        <w:jc w:val="both"/>
        <w:rPr>
          <w:b/>
        </w:rPr>
      </w:pPr>
      <w:r w:rsidRPr="00D7400D">
        <w:rPr>
          <w:b/>
        </w:rPr>
        <w:t>TRANSPORTE A GRANEL DE ACUERDO CON MARPOL 73/78, ANEXO II, Y CON IMBC CODE:</w:t>
      </w:r>
      <w:r w:rsidRPr="00D7400D">
        <w:t xml:space="preserve"> No aplica.</w:t>
      </w:r>
    </w:p>
    <w:p w14:paraId="31A4486A" w14:textId="454109C3" w:rsidR="000A115C" w:rsidRPr="00D7400D" w:rsidRDefault="00673C3A" w:rsidP="007D2561">
      <w:pPr>
        <w:spacing w:before="120" w:line="360" w:lineRule="auto"/>
        <w:jc w:val="both"/>
      </w:pPr>
      <w:r w:rsidRPr="00D7400D">
        <w:t>T</w:t>
      </w:r>
      <w:r w:rsidR="005D4361" w:rsidRPr="00D7400D">
        <w:t xml:space="preserve">ransporte </w:t>
      </w:r>
      <w:r w:rsidRPr="00D7400D">
        <w:t xml:space="preserve">siempre </w:t>
      </w:r>
      <w:r w:rsidR="005D4361" w:rsidRPr="00D7400D">
        <w:t>en recipientes cerrados que estén verticales y seguros. Asegurar que las personas que transportan el producto conocen qué hacer en caso de un accidente o derrame.</w:t>
      </w:r>
    </w:p>
    <w:p w14:paraId="060A289A" w14:textId="77777777" w:rsidR="00E6210A" w:rsidRPr="00D7400D" w:rsidRDefault="00E6210A" w:rsidP="007D2561">
      <w:pPr>
        <w:spacing w:before="120" w:line="360" w:lineRule="auto"/>
        <w:jc w:val="both"/>
      </w:pPr>
    </w:p>
    <w:p w14:paraId="19C25D7B" w14:textId="77777777" w:rsidR="00A23380" w:rsidRPr="00F41079" w:rsidRDefault="00A23380" w:rsidP="007D2561">
      <w:pPr>
        <w:spacing w:before="120" w:line="360" w:lineRule="auto"/>
        <w:jc w:val="both"/>
        <w:rPr>
          <w:highlight w:val="yellow"/>
        </w:rPr>
      </w:pPr>
    </w:p>
    <w:p w14:paraId="31A4486B" w14:textId="77777777" w:rsidR="00027FAE" w:rsidRPr="00D7400D" w:rsidRDefault="00027FAE" w:rsidP="00315F3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jc w:val="both"/>
        <w:outlineLvl w:val="1"/>
        <w:rPr>
          <w:b/>
          <w:caps/>
          <w:spacing w:val="15"/>
        </w:rPr>
      </w:pPr>
      <w:r w:rsidRPr="00D7400D">
        <w:rPr>
          <w:b/>
          <w:caps/>
          <w:spacing w:val="15"/>
        </w:rPr>
        <w:lastRenderedPageBreak/>
        <w:t>SECCIÓN 15: INFORMACIÓN REGLAMENTARIA</w:t>
      </w:r>
    </w:p>
    <w:p w14:paraId="31A4486C" w14:textId="77777777" w:rsidR="00CF473B" w:rsidRPr="00D7400D" w:rsidRDefault="00CF473B" w:rsidP="00CF473B">
      <w:pPr>
        <w:spacing w:before="120" w:after="0" w:line="360" w:lineRule="auto"/>
        <w:jc w:val="both"/>
      </w:pPr>
      <w:r w:rsidRPr="00D7400D">
        <w:t>NCh 2245/2015: HOJA DE DATOS DE SEGURIDAD DE PRODUCTOS QUÍMICOS CONTENIDO Y ORDEN DE LAS SECCIONES: Aplica.</w:t>
      </w:r>
    </w:p>
    <w:p w14:paraId="31A4486D" w14:textId="7CE8582E" w:rsidR="00CF473B" w:rsidRPr="00D7400D" w:rsidRDefault="00CF473B" w:rsidP="00CF473B">
      <w:pPr>
        <w:spacing w:before="120" w:after="0" w:line="360" w:lineRule="auto"/>
        <w:jc w:val="both"/>
      </w:pPr>
      <w:r w:rsidRPr="00D7400D">
        <w:t>NCh 382/20</w:t>
      </w:r>
      <w:r w:rsidR="007B0B66" w:rsidRPr="00D7400D">
        <w:t xml:space="preserve">21: </w:t>
      </w:r>
      <w:r w:rsidR="00352258" w:rsidRPr="00D7400D">
        <w:t>MERCANCÍAS PELIGROSAS - CLASIFICACIÓN: Aplica.</w:t>
      </w:r>
    </w:p>
    <w:p w14:paraId="31A4486E" w14:textId="73D63C51" w:rsidR="00CF473B" w:rsidRPr="00D7400D" w:rsidRDefault="00CF473B" w:rsidP="00CF473B">
      <w:pPr>
        <w:spacing w:before="120" w:after="0" w:line="360" w:lineRule="auto"/>
        <w:jc w:val="both"/>
      </w:pPr>
      <w:r w:rsidRPr="00D7400D">
        <w:t>D.S. 148/200</w:t>
      </w:r>
      <w:r w:rsidR="00E6210A" w:rsidRPr="00D7400D">
        <w:t>3</w:t>
      </w:r>
      <w:r w:rsidRPr="00D7400D">
        <w:t>: REGLAMENTO SANITARIO SOBRE MANEJO DE RESIDUOS PELIGROSOS: Aplica.</w:t>
      </w:r>
    </w:p>
    <w:p w14:paraId="31A4486F" w14:textId="0C1CF1BA" w:rsidR="00CF473B" w:rsidRPr="00D7400D" w:rsidRDefault="00CF473B" w:rsidP="00CF473B">
      <w:pPr>
        <w:spacing w:before="120" w:after="0" w:line="360" w:lineRule="auto"/>
        <w:jc w:val="both"/>
      </w:pPr>
      <w:r w:rsidRPr="00D7400D">
        <w:t>D.S. 298/199</w:t>
      </w:r>
      <w:r w:rsidR="00E6210A" w:rsidRPr="00D7400D">
        <w:t>4</w:t>
      </w:r>
      <w:r w:rsidRPr="00D7400D">
        <w:t>: REGLAMENTA TRANSPORTE DE CARGAS PELIGROSAS POR CALLES Y CAMINOS: Aplica.</w:t>
      </w:r>
    </w:p>
    <w:p w14:paraId="31A44870" w14:textId="2EFC35C1" w:rsidR="00CF473B" w:rsidRPr="00D7400D" w:rsidRDefault="00CF473B" w:rsidP="00CF473B">
      <w:pPr>
        <w:spacing w:before="120" w:after="0" w:line="360" w:lineRule="auto"/>
        <w:jc w:val="both"/>
      </w:pPr>
      <w:r w:rsidRPr="00D7400D">
        <w:t>D.S. 43/201</w:t>
      </w:r>
      <w:r w:rsidR="00E6210A" w:rsidRPr="00D7400D">
        <w:t>5</w:t>
      </w:r>
      <w:r w:rsidRPr="00D7400D">
        <w:t>: REGLAMENTO DE ALMACENAMIENTO DE SUSTANCIAS PELIGROSAS: Aplica.</w:t>
      </w:r>
    </w:p>
    <w:p w14:paraId="31A44871" w14:textId="77777777" w:rsidR="00CF473B" w:rsidRPr="00D7400D" w:rsidRDefault="00CF473B" w:rsidP="00CF473B">
      <w:pPr>
        <w:spacing w:before="120" w:after="0" w:line="360" w:lineRule="auto"/>
        <w:jc w:val="both"/>
      </w:pPr>
      <w:r w:rsidRPr="00D7400D">
        <w:t>NCh2190/2019: TRANSPORTE DE SUSTANCIAS PELIGROSAS - DISTINTIVOS PARA IDENTIFICACIÓN DE RIESGOS: Aplica.</w:t>
      </w:r>
    </w:p>
    <w:p w14:paraId="31A44872" w14:textId="77777777" w:rsidR="00CF473B" w:rsidRPr="00D7400D" w:rsidRDefault="00CF473B" w:rsidP="00CF473B">
      <w:pPr>
        <w:spacing w:before="120" w:after="0" w:line="360" w:lineRule="auto"/>
        <w:jc w:val="both"/>
      </w:pPr>
      <w:r w:rsidRPr="00D7400D">
        <w:t>Res. Exenta N°408/2016. MINSAL. LISTADO DE SUSTANCIAS PELIGROSAS PARA LA SALUD: Aplica.</w:t>
      </w:r>
    </w:p>
    <w:p w14:paraId="31A44873" w14:textId="0F212201" w:rsidR="00CF473B" w:rsidRPr="00D7400D" w:rsidRDefault="00CF473B" w:rsidP="00CF473B">
      <w:pPr>
        <w:spacing w:before="120" w:after="0" w:line="360" w:lineRule="auto"/>
        <w:jc w:val="both"/>
      </w:pPr>
      <w:r w:rsidRPr="00D7400D">
        <w:t>RESOLUCIÓN N°2.196/2000: ESTABLECE CLASIFICACIÓN TOXICOLÓGICA DE PLAGUICIDAS DE USO AGRÍCOLA: No aplica.</w:t>
      </w:r>
    </w:p>
    <w:p w14:paraId="31A44874" w14:textId="4E5638F6" w:rsidR="00CF473B" w:rsidRPr="00D7400D" w:rsidRDefault="00CF473B" w:rsidP="00CF473B">
      <w:pPr>
        <w:spacing w:before="120" w:after="0" w:line="360" w:lineRule="auto"/>
        <w:jc w:val="both"/>
      </w:pPr>
      <w:r w:rsidRPr="00D7400D">
        <w:t>D.S. 594/</w:t>
      </w:r>
      <w:r w:rsidR="00E6210A" w:rsidRPr="00D7400D">
        <w:t>1999</w:t>
      </w:r>
      <w:r w:rsidRPr="00D7400D">
        <w:t>: REGLAMENTO SOBRE CONDICIONES SANITARIAS Y AMBIENTALES BÁSICAS EN LOS LUGARES DE TRABAJO: Aplica.</w:t>
      </w:r>
    </w:p>
    <w:p w14:paraId="31A44875" w14:textId="5CD41426" w:rsidR="00CF473B" w:rsidRPr="00D7400D" w:rsidRDefault="00CF473B" w:rsidP="00CF473B">
      <w:pPr>
        <w:spacing w:before="120" w:after="0" w:line="360" w:lineRule="auto"/>
        <w:jc w:val="both"/>
      </w:pPr>
      <w:r w:rsidRPr="00D7400D">
        <w:t>D.S. 18/1982: CERTIFICACIÓN DE CALIDAD DE LOS ELEMENTOS DE PROTECCION PERSONAL CONTRA RIESGOS OCUPACIONALES: Aplica.</w:t>
      </w:r>
    </w:p>
    <w:p w14:paraId="4F15ED64" w14:textId="1740EB46" w:rsidR="00E6210A" w:rsidRPr="00D7400D" w:rsidRDefault="00E6210A" w:rsidP="00CF473B">
      <w:pPr>
        <w:spacing w:before="120" w:after="0" w:line="360" w:lineRule="auto"/>
        <w:jc w:val="both"/>
      </w:pPr>
    </w:p>
    <w:p w14:paraId="308E9D05" w14:textId="6A2A9252" w:rsidR="00E6210A" w:rsidRPr="00D7400D" w:rsidRDefault="00E6210A" w:rsidP="00CF473B">
      <w:pPr>
        <w:spacing w:before="120" w:after="0" w:line="360" w:lineRule="auto"/>
        <w:jc w:val="both"/>
      </w:pPr>
    </w:p>
    <w:p w14:paraId="7E3C34E5" w14:textId="66C61E9D" w:rsidR="00E6210A" w:rsidRPr="00D7400D" w:rsidRDefault="00E6210A" w:rsidP="00CF473B">
      <w:pPr>
        <w:spacing w:before="120" w:after="0" w:line="360" w:lineRule="auto"/>
        <w:jc w:val="both"/>
      </w:pPr>
    </w:p>
    <w:p w14:paraId="59915CC1" w14:textId="38A02B49" w:rsidR="00E6210A" w:rsidRPr="00F41079" w:rsidRDefault="00E6210A" w:rsidP="00CF473B">
      <w:pPr>
        <w:spacing w:before="120" w:after="0" w:line="360" w:lineRule="auto"/>
        <w:jc w:val="both"/>
        <w:rPr>
          <w:highlight w:val="yellow"/>
        </w:rPr>
      </w:pPr>
    </w:p>
    <w:p w14:paraId="73A95AD2" w14:textId="77777777" w:rsidR="00E6210A" w:rsidRPr="00F41079" w:rsidRDefault="00E6210A" w:rsidP="00CF473B">
      <w:pPr>
        <w:spacing w:before="120" w:after="0" w:line="360" w:lineRule="auto"/>
        <w:jc w:val="both"/>
        <w:rPr>
          <w:highlight w:val="yellow"/>
        </w:rPr>
      </w:pPr>
    </w:p>
    <w:p w14:paraId="31A44876" w14:textId="2AA42139" w:rsidR="00DF18A1" w:rsidRPr="00D7400D" w:rsidRDefault="00CF473B" w:rsidP="00CF473B">
      <w:pPr>
        <w:jc w:val="center"/>
        <w:rPr>
          <w:i/>
        </w:rPr>
      </w:pPr>
      <w:r w:rsidRPr="00D7400D">
        <w:rPr>
          <w:i/>
        </w:rPr>
        <w:t>El receptor debería verificar la posible existencia de regulaciones locales aplicables al producto químico</w:t>
      </w:r>
    </w:p>
    <w:p w14:paraId="759B5B53" w14:textId="77777777" w:rsidR="00E6210A" w:rsidRPr="00F41079" w:rsidRDefault="00E6210A" w:rsidP="00CF473B">
      <w:pPr>
        <w:jc w:val="center"/>
        <w:rPr>
          <w:i/>
          <w:highlight w:val="yellow"/>
        </w:rPr>
      </w:pPr>
    </w:p>
    <w:p w14:paraId="31A44877" w14:textId="77777777" w:rsidR="00027FAE" w:rsidRPr="00D7400D" w:rsidRDefault="00027FAE" w:rsidP="00DF6CB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20" w:line="360" w:lineRule="auto"/>
        <w:jc w:val="both"/>
        <w:outlineLvl w:val="1"/>
        <w:rPr>
          <w:b/>
          <w:caps/>
          <w:spacing w:val="15"/>
        </w:rPr>
      </w:pPr>
      <w:r w:rsidRPr="00D7400D">
        <w:rPr>
          <w:b/>
          <w:caps/>
          <w:spacing w:val="15"/>
        </w:rPr>
        <w:lastRenderedPageBreak/>
        <w:t>SECCIÓN 16: OTRAS INFORMACIONES</w:t>
      </w:r>
    </w:p>
    <w:p w14:paraId="31A44878" w14:textId="77777777" w:rsidR="00027FAE" w:rsidRPr="00D7400D" w:rsidRDefault="00027FAE" w:rsidP="002B7D3B">
      <w:pPr>
        <w:spacing w:before="120" w:after="0" w:line="360" w:lineRule="auto"/>
        <w:jc w:val="both"/>
        <w:rPr>
          <w:b/>
        </w:rPr>
      </w:pPr>
      <w:r w:rsidRPr="00D7400D">
        <w:rPr>
          <w:b/>
        </w:rPr>
        <w:t>CONTROL DE CAMBIOS</w:t>
      </w:r>
    </w:p>
    <w:p w14:paraId="31A44879" w14:textId="4F9A9384" w:rsidR="00737FAC" w:rsidRPr="00D7400D" w:rsidRDefault="001620F7" w:rsidP="002B7D3B">
      <w:pPr>
        <w:spacing w:before="120" w:after="0" w:line="360" w:lineRule="auto"/>
        <w:jc w:val="both"/>
      </w:pPr>
      <w:r>
        <w:rPr>
          <w:b/>
        </w:rPr>
        <w:t>VERSIÓN 02</w:t>
      </w:r>
      <w:r w:rsidR="00737FAC" w:rsidRPr="00D7400D">
        <w:rPr>
          <w:b/>
        </w:rPr>
        <w:t xml:space="preserve">: </w:t>
      </w:r>
      <w:r w:rsidR="00737FAC" w:rsidRPr="00D7400D">
        <w:t>Ajuste a NCh. 2245:2015</w:t>
      </w:r>
    </w:p>
    <w:p w14:paraId="31A4487C" w14:textId="16466865" w:rsidR="00CC69F7" w:rsidRPr="00D7400D" w:rsidRDefault="00737FAC" w:rsidP="007D2561">
      <w:pPr>
        <w:spacing w:before="120" w:after="0" w:line="360" w:lineRule="auto"/>
        <w:jc w:val="both"/>
        <w:rPr>
          <w:b/>
        </w:rPr>
      </w:pPr>
      <w:r w:rsidRPr="00D7400D">
        <w:rPr>
          <w:b/>
        </w:rPr>
        <w:t>Fecha:</w:t>
      </w:r>
      <w:r w:rsidRPr="00D7400D">
        <w:t xml:space="preserve"> </w:t>
      </w:r>
      <w:r w:rsidR="00A23380" w:rsidRPr="00D7400D">
        <w:t>02</w:t>
      </w:r>
      <w:r w:rsidRPr="00D7400D">
        <w:t>-</w:t>
      </w:r>
      <w:r w:rsidR="00A23380" w:rsidRPr="00D7400D">
        <w:t>08</w:t>
      </w:r>
      <w:r w:rsidR="00F9485B" w:rsidRPr="00D7400D">
        <w:t>-20</w:t>
      </w:r>
      <w:r w:rsidR="00006768" w:rsidRPr="00D7400D">
        <w:t>2</w:t>
      </w:r>
      <w:r w:rsidR="00A23380" w:rsidRPr="00D7400D">
        <w:t>3</w:t>
      </w:r>
    </w:p>
    <w:p w14:paraId="31A4487D" w14:textId="68292549" w:rsidR="00027FAE" w:rsidRPr="00D7400D" w:rsidRDefault="00027FAE" w:rsidP="001B3465">
      <w:pPr>
        <w:tabs>
          <w:tab w:val="left" w:pos="3480"/>
        </w:tabs>
        <w:spacing w:before="120" w:after="0" w:line="360" w:lineRule="auto"/>
        <w:jc w:val="both"/>
        <w:rPr>
          <w:b/>
        </w:rPr>
      </w:pPr>
      <w:r w:rsidRPr="00D7400D">
        <w:rPr>
          <w:b/>
        </w:rPr>
        <w:t>ABREVIACIONES Y ACRÓNIMOS:</w:t>
      </w:r>
      <w:r w:rsidR="001B3465" w:rsidRPr="00D7400D">
        <w:rPr>
          <w:b/>
        </w:rPr>
        <w:tab/>
      </w:r>
    </w:p>
    <w:p w14:paraId="74FFCC9B" w14:textId="2870A9BA" w:rsidR="00E6210A" w:rsidRPr="00D7400D" w:rsidRDefault="00E6210A" w:rsidP="00E6210A">
      <w:pPr>
        <w:tabs>
          <w:tab w:val="left" w:pos="1104"/>
          <w:tab w:val="left" w:pos="4188"/>
          <w:tab w:val="center" w:pos="4419"/>
        </w:tabs>
        <w:spacing w:before="120" w:after="0" w:line="360" w:lineRule="auto"/>
        <w:jc w:val="both"/>
      </w:pPr>
      <w:r w:rsidRPr="00D7400D">
        <w:t>DL</w:t>
      </w:r>
      <w:r w:rsidRPr="00D7400D">
        <w:rPr>
          <w:vertAlign w:val="subscript"/>
        </w:rPr>
        <w:t>50</w:t>
      </w:r>
      <w:r w:rsidRPr="00D7400D">
        <w:t>: Dosis letal para el 50 % de la población.</w:t>
      </w:r>
      <w:r w:rsidRPr="00D7400D">
        <w:tab/>
      </w:r>
    </w:p>
    <w:p w14:paraId="31A4487E" w14:textId="77777777" w:rsidR="004752E6" w:rsidRPr="00D7400D" w:rsidRDefault="004752E6" w:rsidP="002B7D3B">
      <w:pPr>
        <w:spacing w:line="360" w:lineRule="auto"/>
      </w:pPr>
      <w:r w:rsidRPr="00D7400D">
        <w:t>GHS: Sistema Globalmente Armonizado de Clasificación y Etiquetado de Productos Químicos.</w:t>
      </w:r>
    </w:p>
    <w:p w14:paraId="31A4487F" w14:textId="77777777" w:rsidR="004752E6" w:rsidRPr="00D7400D" w:rsidRDefault="004752E6" w:rsidP="002B7D3B">
      <w:pPr>
        <w:spacing w:line="360" w:lineRule="auto"/>
      </w:pPr>
      <w:r w:rsidRPr="00D7400D">
        <w:t>IATA: Asociación Internacional de Transporte Aéreo.</w:t>
      </w:r>
    </w:p>
    <w:p w14:paraId="31A44880" w14:textId="052C0ADB" w:rsidR="00BA5509" w:rsidRPr="00D7400D" w:rsidRDefault="004752E6" w:rsidP="00A65B70">
      <w:pPr>
        <w:spacing w:line="360" w:lineRule="auto"/>
      </w:pPr>
      <w:r w:rsidRPr="00D7400D">
        <w:t>IMDG: Código Marítimo Internacional de Mercancías Peligrosas.</w:t>
      </w:r>
    </w:p>
    <w:p w14:paraId="31A44886" w14:textId="77777777" w:rsidR="00110DDC" w:rsidRPr="00D7400D" w:rsidRDefault="00964D92" w:rsidP="002B7D3B">
      <w:pPr>
        <w:spacing w:before="120" w:after="0" w:line="360" w:lineRule="auto"/>
        <w:jc w:val="both"/>
        <w:rPr>
          <w:b/>
        </w:rPr>
      </w:pPr>
      <w:r w:rsidRPr="00D7400D">
        <w:rPr>
          <w:b/>
        </w:rPr>
        <w:t>REFERENCIAS</w:t>
      </w:r>
    </w:p>
    <w:p w14:paraId="31A44887" w14:textId="2C78EC79" w:rsidR="00FF0EE1" w:rsidRPr="00D7400D" w:rsidRDefault="00110DDC" w:rsidP="003D4708">
      <w:pPr>
        <w:spacing w:before="120" w:after="0" w:line="360" w:lineRule="auto"/>
        <w:jc w:val="both"/>
      </w:pPr>
      <w:r w:rsidRPr="00D7400D">
        <w:t xml:space="preserve">NCh 2245/2015: Hoja de datos de seguridad de productos químicos contenido y orden de las secciones. </w:t>
      </w:r>
      <w:r w:rsidR="00027FAE" w:rsidRPr="00D7400D">
        <w:t xml:space="preserve">Hoja de datos de seguridad del proveedor. </w:t>
      </w:r>
      <w:r w:rsidR="00ED0CA5" w:rsidRPr="00D7400D">
        <w:t>Sistema Globalmente Armonizado de Clasificación y Etiquetado de Productos Químicos</w:t>
      </w:r>
      <w:r w:rsidR="00556F4A" w:rsidRPr="00D7400D">
        <w:t xml:space="preserve"> (GHS)</w:t>
      </w:r>
      <w:r w:rsidR="00ED0CA5" w:rsidRPr="00D7400D">
        <w:t>.</w:t>
      </w:r>
      <w:r w:rsidR="004500DC" w:rsidRPr="00D7400D">
        <w:t xml:space="preserve"> Agencia Europea de Sustancias y Mezclas Químicas</w:t>
      </w:r>
      <w:r w:rsidR="00EA7A1A" w:rsidRPr="00D7400D">
        <w:t xml:space="preserve"> (ECHA)</w:t>
      </w:r>
      <w:r w:rsidR="004500DC" w:rsidRPr="00D7400D">
        <w:t>.</w:t>
      </w:r>
      <w:r w:rsidR="00006768" w:rsidRPr="00D7400D">
        <w:t xml:space="preserve"> </w:t>
      </w:r>
    </w:p>
    <w:p w14:paraId="31A44888" w14:textId="77777777" w:rsidR="0073152C" w:rsidRPr="00D7400D" w:rsidRDefault="0073152C" w:rsidP="00427EFF">
      <w:pPr>
        <w:spacing w:before="0" w:after="120" w:line="360" w:lineRule="auto"/>
        <w:jc w:val="center"/>
      </w:pPr>
    </w:p>
    <w:p w14:paraId="31A4488A" w14:textId="19EEF6EA" w:rsidR="00285576" w:rsidRPr="00D7400D" w:rsidRDefault="007825CC" w:rsidP="00381A78">
      <w:pPr>
        <w:spacing w:before="0" w:after="120" w:line="360" w:lineRule="auto"/>
        <w:jc w:val="center"/>
        <w:rPr>
          <w:i/>
        </w:rPr>
      </w:pPr>
      <w:r w:rsidRPr="00D7400D">
        <w:rPr>
          <w:i/>
        </w:rPr>
        <w:t xml:space="preserve">Esta hoja de datos de seguridad ha sido homologada de acuerdo a la información suministrada por el proveedor, y tiene como finalidad describir las propiedades del producto para la protección de la salud humana y el medio ambiente. Esta información no debe </w:t>
      </w:r>
      <w:r w:rsidR="00D7400D">
        <w:rPr>
          <w:i/>
        </w:rPr>
        <w:t>ser considerada como absoluta</w:t>
      </w:r>
    </w:p>
    <w:p w14:paraId="4F77F159" w14:textId="77777777" w:rsidR="00E6210A" w:rsidRPr="00D7400D" w:rsidRDefault="00E6210A" w:rsidP="007825CC">
      <w:pPr>
        <w:spacing w:before="0" w:after="120" w:line="360" w:lineRule="auto"/>
        <w:jc w:val="center"/>
      </w:pPr>
    </w:p>
    <w:p w14:paraId="31A4488B" w14:textId="36149A80" w:rsidR="0044007C" w:rsidRPr="00795C51" w:rsidRDefault="007825CC" w:rsidP="007825CC">
      <w:pPr>
        <w:spacing w:before="0" w:after="120" w:line="360" w:lineRule="auto"/>
        <w:jc w:val="center"/>
      </w:pPr>
      <w:r w:rsidRPr="00D7400D">
        <w:t>FIN DE LA HOJA DE DATOS DE SEGURIDAD</w:t>
      </w:r>
    </w:p>
    <w:sectPr w:rsidR="0044007C" w:rsidRPr="00795C51" w:rsidSect="00230565">
      <w:headerReference w:type="default" r:id="rId13"/>
      <w:footerReference w:type="default" r:id="rId14"/>
      <w:pgSz w:w="12240" w:h="15840"/>
      <w:pgMar w:top="1417" w:right="1701" w:bottom="1417" w:left="1701" w:header="708" w:footer="894" w:gutter="0"/>
      <w:pgBorders w:offsetFrom="page">
        <w:top w:val="double" w:sz="6" w:space="24" w:color="4472C4" w:themeColor="accent5"/>
        <w:left w:val="double" w:sz="6" w:space="24" w:color="4472C4" w:themeColor="accent5"/>
        <w:bottom w:val="double" w:sz="6" w:space="24" w:color="4472C4" w:themeColor="accent5"/>
        <w:right w:val="double" w:sz="6" w:space="24" w:color="4472C4"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CE3A" w14:textId="77777777" w:rsidR="00EE7AB8" w:rsidRDefault="00EE7AB8" w:rsidP="00E80E66">
      <w:pPr>
        <w:spacing w:before="0" w:after="0" w:line="240" w:lineRule="auto"/>
      </w:pPr>
      <w:r>
        <w:separator/>
      </w:r>
    </w:p>
  </w:endnote>
  <w:endnote w:type="continuationSeparator" w:id="0">
    <w:p w14:paraId="0732982F" w14:textId="77777777" w:rsidR="00EE7AB8" w:rsidRDefault="00EE7AB8" w:rsidP="00E80E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254206"/>
      <w:docPartObj>
        <w:docPartGallery w:val="Page Numbers (Bottom of Page)"/>
        <w:docPartUnique/>
      </w:docPartObj>
    </w:sdtPr>
    <w:sdtEndPr/>
    <w:sdtContent>
      <w:sdt>
        <w:sdtPr>
          <w:id w:val="-1769616900"/>
          <w:docPartObj>
            <w:docPartGallery w:val="Page Numbers (Top of Page)"/>
            <w:docPartUnique/>
          </w:docPartObj>
        </w:sdtPr>
        <w:sdtEndPr/>
        <w:sdtContent>
          <w:p w14:paraId="31A448A7" w14:textId="77777777" w:rsidR="00584823" w:rsidRDefault="00584823" w:rsidP="002B2B97">
            <w:pPr>
              <w:pStyle w:val="Piedepgina"/>
              <w:jc w:val="right"/>
              <w:rPr>
                <w:lang w:val="es-ES"/>
              </w:rPr>
            </w:pPr>
          </w:p>
          <w:tbl>
            <w:tblPr>
              <w:tblStyle w:val="Tablaconcuadrcula"/>
              <w:tblW w:w="0" w:type="auto"/>
              <w:tblBorders>
                <w:top w:val="single" w:sz="4" w:space="0" w:color="5B9BD5" w:themeColor="accent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8828"/>
            </w:tblGrid>
            <w:tr w:rsidR="00584823" w14:paraId="31A448A9" w14:textId="77777777" w:rsidTr="002B2B97">
              <w:trPr>
                <w:trHeight w:val="841"/>
              </w:trPr>
              <w:tc>
                <w:tcPr>
                  <w:tcW w:w="8828" w:type="dxa"/>
                </w:tcPr>
                <w:p w14:paraId="31A448A8" w14:textId="77777777" w:rsidR="00584823" w:rsidRPr="002B2B97" w:rsidRDefault="00584823" w:rsidP="002B2B97">
                  <w:pPr>
                    <w:spacing w:before="120" w:line="360" w:lineRule="auto"/>
                    <w:jc w:val="center"/>
                    <w:rPr>
                      <w:i/>
                    </w:rPr>
                  </w:pPr>
                  <w:r w:rsidRPr="002B2B97">
                    <w:rPr>
                      <w:sz w:val="18"/>
                    </w:rPr>
                    <w:t xml:space="preserve">Esta hoja de datos de seguridad fue adecuada a los requerimientos de la NCh. 2245:2015 </w:t>
                  </w:r>
                  <w:r>
                    <w:rPr>
                      <w:sz w:val="18"/>
                    </w:rPr>
                    <w:t xml:space="preserve">y homologada en español </w:t>
                  </w:r>
                  <w:r w:rsidRPr="002B2B97">
                    <w:rPr>
                      <w:sz w:val="18"/>
                    </w:rPr>
                    <w:t>por el Centro de Información Toxicológica de la Pontificia Universidad Católica de Chile (CITUC).</w:t>
                  </w:r>
                  <w:r w:rsidRPr="002B2B97">
                    <w:rPr>
                      <w:i/>
                      <w:sz w:val="18"/>
                    </w:rPr>
                    <w:t xml:space="preserve"> </w:t>
                  </w:r>
                  <w:r w:rsidRPr="00E80A7B">
                    <w:rPr>
                      <w:i/>
                      <w:color w:val="5B9BD5" w:themeColor="accent1"/>
                      <w:u w:val="single"/>
                    </w:rPr>
                    <w:t>www.cituc.cl</w:t>
                  </w:r>
                </w:p>
              </w:tc>
            </w:tr>
          </w:tbl>
          <w:p w14:paraId="31A448AA" w14:textId="14DC0365" w:rsidR="00584823" w:rsidRDefault="00584823" w:rsidP="002B2B9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620F7">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620F7">
              <w:rPr>
                <w:b/>
                <w:bCs/>
                <w:noProof/>
              </w:rPr>
              <w:t>16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07C0" w14:textId="77777777" w:rsidR="00EE7AB8" w:rsidRDefault="00EE7AB8" w:rsidP="00E80E66">
      <w:pPr>
        <w:spacing w:before="0" w:after="0" w:line="240" w:lineRule="auto"/>
      </w:pPr>
      <w:r>
        <w:separator/>
      </w:r>
    </w:p>
  </w:footnote>
  <w:footnote w:type="continuationSeparator" w:id="0">
    <w:p w14:paraId="4AA630E8" w14:textId="77777777" w:rsidR="00EE7AB8" w:rsidRDefault="00EE7AB8" w:rsidP="00E80E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93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52"/>
      <w:gridCol w:w="4111"/>
      <w:gridCol w:w="2268"/>
    </w:tblGrid>
    <w:tr w:rsidR="00584823" w14:paraId="31A4489F" w14:textId="77777777" w:rsidTr="00DF4284">
      <w:trPr>
        <w:trHeight w:val="551"/>
      </w:trPr>
      <w:tc>
        <w:tcPr>
          <w:tcW w:w="2552" w:type="dxa"/>
          <w:vMerge w:val="restart"/>
        </w:tcPr>
        <w:p w14:paraId="31A4489C" w14:textId="77777777" w:rsidR="00584823" w:rsidRDefault="00584823" w:rsidP="009C6E97">
          <w:pPr>
            <w:pStyle w:val="Encabezado"/>
            <w:spacing w:line="276" w:lineRule="auto"/>
            <w:jc w:val="right"/>
            <w:rPr>
              <w:rFonts w:ascii="Arial" w:hAnsi="Arial" w:cs="Arial"/>
              <w:b/>
              <w:sz w:val="40"/>
              <w:szCs w:val="44"/>
            </w:rPr>
          </w:pPr>
          <w:r>
            <w:rPr>
              <w:rFonts w:ascii="Arial" w:hAnsi="Arial" w:cs="Arial"/>
              <w:b/>
              <w:noProof/>
              <w:sz w:val="40"/>
              <w:szCs w:val="44"/>
              <w:lang w:eastAsia="es-CL"/>
            </w:rPr>
            <w:drawing>
              <wp:anchor distT="0" distB="0" distL="114300" distR="114300" simplePos="0" relativeHeight="251659264" behindDoc="0" locked="0" layoutInCell="1" allowOverlap="1" wp14:anchorId="31A448AB" wp14:editId="31A448AC">
                <wp:simplePos x="0" y="0"/>
                <wp:positionH relativeFrom="column">
                  <wp:posOffset>-3175</wp:posOffset>
                </wp:positionH>
                <wp:positionV relativeFrom="paragraph">
                  <wp:posOffset>7620</wp:posOffset>
                </wp:positionV>
                <wp:extent cx="866775" cy="916810"/>
                <wp:effectExtent l="0" t="0" r="0" b="0"/>
                <wp:wrapNone/>
                <wp:docPr id="2" name="Imagen 2" descr="C:\Jean\Jean Pierre Jerez Dominguez\HDS\Unilever\logounile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Jean\Jean Pierre Jerez Dominguez\HDS\Unilever\logounilev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916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vMerge w:val="restart"/>
          <w:vAlign w:val="center"/>
        </w:tcPr>
        <w:p w14:paraId="31A4489D" w14:textId="2EBA8C4A" w:rsidR="00584823" w:rsidRDefault="00DF4284" w:rsidP="00DF4284">
          <w:pPr>
            <w:pStyle w:val="Encabezado"/>
            <w:spacing w:before="240" w:line="276" w:lineRule="auto"/>
            <w:jc w:val="center"/>
            <w:rPr>
              <w:rFonts w:ascii="Arial" w:hAnsi="Arial" w:cs="Arial"/>
              <w:b/>
              <w:sz w:val="40"/>
              <w:szCs w:val="44"/>
            </w:rPr>
          </w:pPr>
          <w:r w:rsidRPr="00DF4284">
            <w:rPr>
              <w:rFonts w:ascii="Arial" w:hAnsi="Arial" w:cs="Arial"/>
              <w:b/>
              <w:sz w:val="32"/>
              <w:szCs w:val="44"/>
            </w:rPr>
            <w:t>Cif Desengrasante Concentrado</w:t>
          </w:r>
        </w:p>
      </w:tc>
      <w:tc>
        <w:tcPr>
          <w:tcW w:w="2268" w:type="dxa"/>
        </w:tcPr>
        <w:p w14:paraId="31A4489E" w14:textId="0E9D3FC4" w:rsidR="00584823" w:rsidRPr="002B2B97" w:rsidRDefault="00584823" w:rsidP="002B2B97">
          <w:pPr>
            <w:pStyle w:val="Encabezado"/>
            <w:spacing w:before="360" w:line="276" w:lineRule="auto"/>
            <w:jc w:val="right"/>
            <w:rPr>
              <w:rFonts w:ascii="Arial" w:hAnsi="Arial" w:cs="Arial"/>
              <w:b/>
              <w:sz w:val="22"/>
              <w:szCs w:val="44"/>
            </w:rPr>
          </w:pPr>
          <w:r w:rsidRPr="002B2B97">
            <w:rPr>
              <w:rFonts w:ascii="Arial" w:hAnsi="Arial" w:cs="Arial"/>
              <w:b/>
              <w:sz w:val="22"/>
              <w:szCs w:val="44"/>
            </w:rPr>
            <w:t xml:space="preserve">Versión: </w:t>
          </w:r>
          <w:r w:rsidRPr="002B2B97">
            <w:rPr>
              <w:rFonts w:ascii="Arial" w:hAnsi="Arial" w:cs="Arial"/>
              <w:sz w:val="22"/>
              <w:szCs w:val="44"/>
            </w:rPr>
            <w:t>0</w:t>
          </w:r>
          <w:r w:rsidR="005322FB">
            <w:rPr>
              <w:rFonts w:ascii="Arial" w:hAnsi="Arial" w:cs="Arial"/>
              <w:sz w:val="22"/>
              <w:szCs w:val="44"/>
            </w:rPr>
            <w:t>2</w:t>
          </w:r>
        </w:p>
      </w:tc>
    </w:tr>
    <w:tr w:rsidR="00584823" w14:paraId="31A448A3" w14:textId="77777777" w:rsidTr="00D24820">
      <w:trPr>
        <w:trHeight w:val="563"/>
      </w:trPr>
      <w:tc>
        <w:tcPr>
          <w:tcW w:w="2552" w:type="dxa"/>
          <w:vMerge/>
          <w:tcBorders>
            <w:bottom w:val="single" w:sz="4" w:space="0" w:color="FFFFFF" w:themeColor="background1"/>
          </w:tcBorders>
        </w:tcPr>
        <w:p w14:paraId="31A448A0" w14:textId="77777777" w:rsidR="00584823" w:rsidRDefault="00584823" w:rsidP="009C6E97">
          <w:pPr>
            <w:pStyle w:val="Encabezado"/>
            <w:spacing w:line="276" w:lineRule="auto"/>
            <w:jc w:val="right"/>
            <w:rPr>
              <w:rFonts w:ascii="Arial" w:hAnsi="Arial" w:cs="Arial"/>
              <w:b/>
              <w:sz w:val="40"/>
              <w:szCs w:val="44"/>
            </w:rPr>
          </w:pPr>
        </w:p>
      </w:tc>
      <w:tc>
        <w:tcPr>
          <w:tcW w:w="4111" w:type="dxa"/>
          <w:vMerge/>
          <w:tcBorders>
            <w:bottom w:val="single" w:sz="4" w:space="0" w:color="FFFFFF" w:themeColor="background1"/>
          </w:tcBorders>
        </w:tcPr>
        <w:p w14:paraId="31A448A1" w14:textId="77777777" w:rsidR="00584823" w:rsidRDefault="00584823" w:rsidP="002B2B97">
          <w:pPr>
            <w:pStyle w:val="Encabezado"/>
            <w:spacing w:line="276" w:lineRule="auto"/>
            <w:jc w:val="right"/>
            <w:rPr>
              <w:rFonts w:ascii="Arial" w:hAnsi="Arial" w:cs="Arial"/>
              <w:b/>
              <w:sz w:val="40"/>
              <w:szCs w:val="44"/>
            </w:rPr>
          </w:pPr>
        </w:p>
      </w:tc>
      <w:tc>
        <w:tcPr>
          <w:tcW w:w="2268" w:type="dxa"/>
          <w:tcBorders>
            <w:bottom w:val="single" w:sz="4" w:space="0" w:color="FFFFFF" w:themeColor="background1"/>
          </w:tcBorders>
        </w:tcPr>
        <w:p w14:paraId="31A448A2" w14:textId="10CF46E0" w:rsidR="00584823" w:rsidRPr="002B2B97" w:rsidRDefault="00584823" w:rsidP="000D15E0">
          <w:pPr>
            <w:pStyle w:val="Encabezado"/>
            <w:spacing w:before="120" w:line="276" w:lineRule="auto"/>
            <w:jc w:val="right"/>
            <w:rPr>
              <w:rFonts w:ascii="Arial" w:hAnsi="Arial" w:cs="Arial"/>
              <w:b/>
              <w:sz w:val="22"/>
              <w:szCs w:val="44"/>
            </w:rPr>
          </w:pPr>
          <w:r w:rsidRPr="002B2B97">
            <w:rPr>
              <w:rFonts w:ascii="Arial" w:hAnsi="Arial" w:cs="Arial"/>
              <w:b/>
              <w:sz w:val="22"/>
              <w:szCs w:val="44"/>
            </w:rPr>
            <w:t xml:space="preserve">Fecha: </w:t>
          </w:r>
          <w:r w:rsidR="00DF4284" w:rsidRPr="00DF4284">
            <w:rPr>
              <w:rFonts w:ascii="Arial" w:hAnsi="Arial" w:cs="Arial"/>
              <w:bCs/>
              <w:sz w:val="22"/>
              <w:szCs w:val="44"/>
            </w:rPr>
            <w:t>02</w:t>
          </w:r>
          <w:r w:rsidRPr="00DF4284">
            <w:rPr>
              <w:rFonts w:ascii="Arial" w:hAnsi="Arial" w:cs="Arial"/>
              <w:bCs/>
              <w:sz w:val="22"/>
              <w:szCs w:val="44"/>
            </w:rPr>
            <w:t>-</w:t>
          </w:r>
          <w:r w:rsidR="005322FB" w:rsidRPr="00DF4284">
            <w:rPr>
              <w:rFonts w:ascii="Arial" w:hAnsi="Arial" w:cs="Arial"/>
              <w:bCs/>
              <w:sz w:val="22"/>
              <w:szCs w:val="44"/>
            </w:rPr>
            <w:t>0</w:t>
          </w:r>
          <w:r w:rsidR="00DF4284" w:rsidRPr="00DF4284">
            <w:rPr>
              <w:rFonts w:ascii="Arial" w:hAnsi="Arial" w:cs="Arial"/>
              <w:bCs/>
              <w:sz w:val="22"/>
              <w:szCs w:val="44"/>
            </w:rPr>
            <w:t>8</w:t>
          </w:r>
          <w:r w:rsidRPr="00DF4284">
            <w:rPr>
              <w:rFonts w:ascii="Arial" w:hAnsi="Arial" w:cs="Arial"/>
              <w:bCs/>
              <w:sz w:val="22"/>
              <w:szCs w:val="44"/>
            </w:rPr>
            <w:t>-202</w:t>
          </w:r>
          <w:r w:rsidR="00DF4284" w:rsidRPr="00DF4284">
            <w:rPr>
              <w:rFonts w:ascii="Arial" w:hAnsi="Arial" w:cs="Arial"/>
              <w:bCs/>
              <w:sz w:val="22"/>
              <w:szCs w:val="44"/>
            </w:rPr>
            <w:t>3</w:t>
          </w:r>
        </w:p>
      </w:tc>
    </w:tr>
    <w:tr w:rsidR="00584823" w14:paraId="31A448A5" w14:textId="77777777" w:rsidTr="008C35E7">
      <w:trPr>
        <w:trHeight w:val="405"/>
      </w:trPr>
      <w:tc>
        <w:tcPr>
          <w:tcW w:w="8931" w:type="dxa"/>
          <w:gridSpan w:val="3"/>
          <w:tcBorders>
            <w:bottom w:val="single" w:sz="4" w:space="0" w:color="5B9BD5" w:themeColor="accent1"/>
          </w:tcBorders>
        </w:tcPr>
        <w:p w14:paraId="31A448A4" w14:textId="77777777" w:rsidR="00584823" w:rsidRPr="00230565" w:rsidRDefault="00584823" w:rsidP="00D24820">
          <w:pPr>
            <w:pStyle w:val="Encabezado"/>
            <w:spacing w:before="120" w:line="276" w:lineRule="auto"/>
            <w:jc w:val="center"/>
            <w:rPr>
              <w:rFonts w:ascii="Arial" w:hAnsi="Arial" w:cs="Arial"/>
              <w:sz w:val="22"/>
              <w:szCs w:val="22"/>
            </w:rPr>
          </w:pPr>
          <w:r w:rsidRPr="002B2B97">
            <w:rPr>
              <w:rFonts w:ascii="Arial" w:hAnsi="Arial" w:cs="Arial"/>
              <w:sz w:val="18"/>
              <w:szCs w:val="22"/>
            </w:rPr>
            <w:t>HOJA DE DATOS DE SEGURIDAD DE ACUERDO A NCh.2245:2015</w:t>
          </w:r>
        </w:p>
      </w:tc>
    </w:tr>
  </w:tbl>
  <w:p w14:paraId="31A448A6" w14:textId="77777777" w:rsidR="00584823" w:rsidRDefault="00584823" w:rsidP="002B2B97">
    <w:pPr>
      <w:pStyle w:val="Encabezado"/>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0"/>
    <w:multiLevelType w:val="hybridMultilevel"/>
    <w:tmpl w:val="7592E4CC"/>
    <w:lvl w:ilvl="0" w:tplc="8382BAB0">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F43CB1"/>
    <w:multiLevelType w:val="hybridMultilevel"/>
    <w:tmpl w:val="0DA0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862A3C"/>
    <w:multiLevelType w:val="hybridMultilevel"/>
    <w:tmpl w:val="F39C46D4"/>
    <w:lvl w:ilvl="0" w:tplc="EAA8AEA2">
      <w:start w:val="100"/>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AA80A06"/>
    <w:multiLevelType w:val="hybridMultilevel"/>
    <w:tmpl w:val="553403F0"/>
    <w:lvl w:ilvl="0" w:tplc="B40254FC">
      <w:start w:val="4"/>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CE5EC0"/>
    <w:multiLevelType w:val="hybridMultilevel"/>
    <w:tmpl w:val="95E64064"/>
    <w:lvl w:ilvl="0" w:tplc="8E4C9708">
      <w:start w:val="1"/>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A3448D7"/>
    <w:multiLevelType w:val="hybridMultilevel"/>
    <w:tmpl w:val="4A2CF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A55514"/>
    <w:multiLevelType w:val="hybridMultilevel"/>
    <w:tmpl w:val="AEB019D4"/>
    <w:lvl w:ilvl="0" w:tplc="945E68BE">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5F17B57"/>
    <w:multiLevelType w:val="hybridMultilevel"/>
    <w:tmpl w:val="659A65DA"/>
    <w:lvl w:ilvl="0" w:tplc="567E7FE2">
      <w:numFmt w:val="bullet"/>
      <w:lvlText w:val="-"/>
      <w:lvlJc w:val="left"/>
      <w:pPr>
        <w:ind w:left="720" w:hanging="360"/>
      </w:pPr>
      <w:rPr>
        <w:rFonts w:ascii="Calibri" w:eastAsiaTheme="minorEastAsia"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AB70D46"/>
    <w:multiLevelType w:val="hybridMultilevel"/>
    <w:tmpl w:val="6F9AF758"/>
    <w:lvl w:ilvl="0" w:tplc="1A160AA4">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BAA7010"/>
    <w:multiLevelType w:val="hybridMultilevel"/>
    <w:tmpl w:val="A900188E"/>
    <w:lvl w:ilvl="0" w:tplc="1A160AA4">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1027DF8"/>
    <w:multiLevelType w:val="hybridMultilevel"/>
    <w:tmpl w:val="1402D696"/>
    <w:lvl w:ilvl="0" w:tplc="9B0CCAB4">
      <w:start w:val="100"/>
      <w:numFmt w:val="bullet"/>
      <w:lvlText w:val=""/>
      <w:lvlJc w:val="left"/>
      <w:pPr>
        <w:ind w:left="720" w:hanging="360"/>
      </w:pPr>
      <w:rPr>
        <w:rFonts w:ascii="Wingdings" w:eastAsiaTheme="minorEastAsia"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E327DEE"/>
    <w:multiLevelType w:val="hybridMultilevel"/>
    <w:tmpl w:val="C48CA872"/>
    <w:lvl w:ilvl="0" w:tplc="FC68DAF6">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AFF0CA8"/>
    <w:multiLevelType w:val="hybridMultilevel"/>
    <w:tmpl w:val="899A504E"/>
    <w:lvl w:ilvl="0" w:tplc="8382BAB0">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C1F275E"/>
    <w:multiLevelType w:val="hybridMultilevel"/>
    <w:tmpl w:val="9F0E839A"/>
    <w:lvl w:ilvl="0" w:tplc="0E16B40C">
      <w:numFmt w:val="bullet"/>
      <w:lvlText w:val="-"/>
      <w:lvlJc w:val="left"/>
      <w:pPr>
        <w:ind w:left="720" w:hanging="360"/>
      </w:pPr>
      <w:rPr>
        <w:rFonts w:ascii="Calibri" w:eastAsiaTheme="minorEastAsia" w:hAnsi="Calibri" w:cstheme="minorBid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E3A07C8"/>
    <w:multiLevelType w:val="hybridMultilevel"/>
    <w:tmpl w:val="84DEE21E"/>
    <w:lvl w:ilvl="0" w:tplc="70C8392A">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C4C4AF7"/>
    <w:multiLevelType w:val="hybridMultilevel"/>
    <w:tmpl w:val="15FCEAEE"/>
    <w:lvl w:ilvl="0" w:tplc="48369AF4">
      <w:numFmt w:val="bullet"/>
      <w:lvlText w:val="-"/>
      <w:lvlJc w:val="left"/>
      <w:pPr>
        <w:ind w:left="720" w:hanging="360"/>
      </w:pPr>
      <w:rPr>
        <w:rFonts w:ascii="Calibri" w:eastAsiaTheme="minorEastAsia"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705108098">
    <w:abstractNumId w:val="5"/>
  </w:num>
  <w:num w:numId="2" w16cid:durableId="912736536">
    <w:abstractNumId w:val="0"/>
  </w:num>
  <w:num w:numId="3" w16cid:durableId="956067056">
    <w:abstractNumId w:val="13"/>
  </w:num>
  <w:num w:numId="4" w16cid:durableId="485584607">
    <w:abstractNumId w:val="14"/>
  </w:num>
  <w:num w:numId="5" w16cid:durableId="453335098">
    <w:abstractNumId w:val="2"/>
  </w:num>
  <w:num w:numId="6" w16cid:durableId="574701779">
    <w:abstractNumId w:val="10"/>
  </w:num>
  <w:num w:numId="7" w16cid:durableId="1604650451">
    <w:abstractNumId w:val="8"/>
  </w:num>
  <w:num w:numId="8" w16cid:durableId="1464301666">
    <w:abstractNumId w:val="3"/>
  </w:num>
  <w:num w:numId="9" w16cid:durableId="934020441">
    <w:abstractNumId w:val="15"/>
  </w:num>
  <w:num w:numId="10" w16cid:durableId="315885475">
    <w:abstractNumId w:val="7"/>
  </w:num>
  <w:num w:numId="11" w16cid:durableId="2134126670">
    <w:abstractNumId w:val="1"/>
  </w:num>
  <w:num w:numId="12" w16cid:durableId="1596741301">
    <w:abstractNumId w:val="9"/>
  </w:num>
  <w:num w:numId="13" w16cid:durableId="2049063661">
    <w:abstractNumId w:val="4"/>
  </w:num>
  <w:num w:numId="14" w16cid:durableId="1080716221">
    <w:abstractNumId w:val="6"/>
  </w:num>
  <w:num w:numId="15" w16cid:durableId="116603935">
    <w:abstractNumId w:val="11"/>
  </w:num>
  <w:num w:numId="16" w16cid:durableId="5339267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A4"/>
    <w:rsid w:val="000007AA"/>
    <w:rsid w:val="00001639"/>
    <w:rsid w:val="0000167E"/>
    <w:rsid w:val="00001D25"/>
    <w:rsid w:val="000020D8"/>
    <w:rsid w:val="0000495F"/>
    <w:rsid w:val="00006768"/>
    <w:rsid w:val="00007001"/>
    <w:rsid w:val="00010A03"/>
    <w:rsid w:val="0001199A"/>
    <w:rsid w:val="00011A78"/>
    <w:rsid w:val="000160CF"/>
    <w:rsid w:val="00020668"/>
    <w:rsid w:val="00021025"/>
    <w:rsid w:val="00021AC6"/>
    <w:rsid w:val="00023CB0"/>
    <w:rsid w:val="00024759"/>
    <w:rsid w:val="000249E7"/>
    <w:rsid w:val="00025A8D"/>
    <w:rsid w:val="00027FAE"/>
    <w:rsid w:val="000318DE"/>
    <w:rsid w:val="00031A76"/>
    <w:rsid w:val="00046AD6"/>
    <w:rsid w:val="00046C93"/>
    <w:rsid w:val="000477BB"/>
    <w:rsid w:val="0005087D"/>
    <w:rsid w:val="00051512"/>
    <w:rsid w:val="000520FB"/>
    <w:rsid w:val="0005218A"/>
    <w:rsid w:val="00052A5A"/>
    <w:rsid w:val="00054526"/>
    <w:rsid w:val="00054FED"/>
    <w:rsid w:val="00055D24"/>
    <w:rsid w:val="00055D4A"/>
    <w:rsid w:val="00055E61"/>
    <w:rsid w:val="000561BE"/>
    <w:rsid w:val="00056DBE"/>
    <w:rsid w:val="0006090D"/>
    <w:rsid w:val="00060C63"/>
    <w:rsid w:val="00061038"/>
    <w:rsid w:val="00061562"/>
    <w:rsid w:val="00061739"/>
    <w:rsid w:val="000623F1"/>
    <w:rsid w:val="000638B0"/>
    <w:rsid w:val="0006466F"/>
    <w:rsid w:val="00064F33"/>
    <w:rsid w:val="0006561A"/>
    <w:rsid w:val="000656C8"/>
    <w:rsid w:val="00065E39"/>
    <w:rsid w:val="0006638C"/>
    <w:rsid w:val="0007060B"/>
    <w:rsid w:val="000715B4"/>
    <w:rsid w:val="00072702"/>
    <w:rsid w:val="00072A09"/>
    <w:rsid w:val="00073BE4"/>
    <w:rsid w:val="00073E72"/>
    <w:rsid w:val="00074D56"/>
    <w:rsid w:val="00075183"/>
    <w:rsid w:val="000758EC"/>
    <w:rsid w:val="000766C0"/>
    <w:rsid w:val="00077174"/>
    <w:rsid w:val="00077C5E"/>
    <w:rsid w:val="000807A0"/>
    <w:rsid w:val="00081BB5"/>
    <w:rsid w:val="000828E1"/>
    <w:rsid w:val="0008557D"/>
    <w:rsid w:val="00085DAC"/>
    <w:rsid w:val="00087B1B"/>
    <w:rsid w:val="00087F42"/>
    <w:rsid w:val="00087FC4"/>
    <w:rsid w:val="0009235A"/>
    <w:rsid w:val="000932C3"/>
    <w:rsid w:val="00094F43"/>
    <w:rsid w:val="00095C5C"/>
    <w:rsid w:val="000960A1"/>
    <w:rsid w:val="000A07F9"/>
    <w:rsid w:val="000A115C"/>
    <w:rsid w:val="000A1510"/>
    <w:rsid w:val="000A1BDB"/>
    <w:rsid w:val="000A4D9B"/>
    <w:rsid w:val="000A5EE9"/>
    <w:rsid w:val="000A7C95"/>
    <w:rsid w:val="000A7CB8"/>
    <w:rsid w:val="000B229C"/>
    <w:rsid w:val="000B26C0"/>
    <w:rsid w:val="000B3092"/>
    <w:rsid w:val="000B3704"/>
    <w:rsid w:val="000B7C7D"/>
    <w:rsid w:val="000C0FEA"/>
    <w:rsid w:val="000C6042"/>
    <w:rsid w:val="000C77F6"/>
    <w:rsid w:val="000D08C3"/>
    <w:rsid w:val="000D09FF"/>
    <w:rsid w:val="000D1325"/>
    <w:rsid w:val="000D15E0"/>
    <w:rsid w:val="000D2353"/>
    <w:rsid w:val="000D2785"/>
    <w:rsid w:val="000D3D51"/>
    <w:rsid w:val="000D4C58"/>
    <w:rsid w:val="000D4CEC"/>
    <w:rsid w:val="000D662F"/>
    <w:rsid w:val="000D7710"/>
    <w:rsid w:val="000D7A0A"/>
    <w:rsid w:val="000E0058"/>
    <w:rsid w:val="000E11CE"/>
    <w:rsid w:val="000E13D5"/>
    <w:rsid w:val="000E16E2"/>
    <w:rsid w:val="000E3FAA"/>
    <w:rsid w:val="000E4DBA"/>
    <w:rsid w:val="000E5F6F"/>
    <w:rsid w:val="000F0251"/>
    <w:rsid w:val="000F0AF3"/>
    <w:rsid w:val="000F2747"/>
    <w:rsid w:val="000F2C97"/>
    <w:rsid w:val="000F3157"/>
    <w:rsid w:val="000F375E"/>
    <w:rsid w:val="000F61C9"/>
    <w:rsid w:val="000F757B"/>
    <w:rsid w:val="001001ED"/>
    <w:rsid w:val="001017A6"/>
    <w:rsid w:val="001020C6"/>
    <w:rsid w:val="00103365"/>
    <w:rsid w:val="0010393B"/>
    <w:rsid w:val="0010578D"/>
    <w:rsid w:val="0010750B"/>
    <w:rsid w:val="00110DDC"/>
    <w:rsid w:val="00112840"/>
    <w:rsid w:val="0011483C"/>
    <w:rsid w:val="00116FC6"/>
    <w:rsid w:val="00120F12"/>
    <w:rsid w:val="00123A5F"/>
    <w:rsid w:val="00125FD8"/>
    <w:rsid w:val="00126020"/>
    <w:rsid w:val="00127259"/>
    <w:rsid w:val="00131869"/>
    <w:rsid w:val="0013299C"/>
    <w:rsid w:val="00136C9A"/>
    <w:rsid w:val="00136E83"/>
    <w:rsid w:val="00142191"/>
    <w:rsid w:val="00145B2C"/>
    <w:rsid w:val="00147047"/>
    <w:rsid w:val="0014717D"/>
    <w:rsid w:val="00153487"/>
    <w:rsid w:val="001557E6"/>
    <w:rsid w:val="00155864"/>
    <w:rsid w:val="001561D3"/>
    <w:rsid w:val="00156616"/>
    <w:rsid w:val="00156CAB"/>
    <w:rsid w:val="001620F7"/>
    <w:rsid w:val="0016213A"/>
    <w:rsid w:val="001636E6"/>
    <w:rsid w:val="00171D8A"/>
    <w:rsid w:val="00172D40"/>
    <w:rsid w:val="0017308E"/>
    <w:rsid w:val="001731B7"/>
    <w:rsid w:val="00173789"/>
    <w:rsid w:val="00173D84"/>
    <w:rsid w:val="00175BD9"/>
    <w:rsid w:val="00181DBF"/>
    <w:rsid w:val="0018333E"/>
    <w:rsid w:val="00183D84"/>
    <w:rsid w:val="00186A22"/>
    <w:rsid w:val="00187F18"/>
    <w:rsid w:val="00196779"/>
    <w:rsid w:val="00196979"/>
    <w:rsid w:val="001973D0"/>
    <w:rsid w:val="001977F2"/>
    <w:rsid w:val="001979F0"/>
    <w:rsid w:val="00197C2F"/>
    <w:rsid w:val="001A32A4"/>
    <w:rsid w:val="001A3E7E"/>
    <w:rsid w:val="001A4104"/>
    <w:rsid w:val="001A4DC2"/>
    <w:rsid w:val="001A61AC"/>
    <w:rsid w:val="001B27C9"/>
    <w:rsid w:val="001B2FA3"/>
    <w:rsid w:val="001B3059"/>
    <w:rsid w:val="001B3465"/>
    <w:rsid w:val="001B3EF4"/>
    <w:rsid w:val="001B5B97"/>
    <w:rsid w:val="001B6F9C"/>
    <w:rsid w:val="001B70C4"/>
    <w:rsid w:val="001B7A48"/>
    <w:rsid w:val="001C09D2"/>
    <w:rsid w:val="001C1AEA"/>
    <w:rsid w:val="001C3BF7"/>
    <w:rsid w:val="001C43E3"/>
    <w:rsid w:val="001C4779"/>
    <w:rsid w:val="001C4ECC"/>
    <w:rsid w:val="001C55D6"/>
    <w:rsid w:val="001D3805"/>
    <w:rsid w:val="001D3E70"/>
    <w:rsid w:val="001D4076"/>
    <w:rsid w:val="001D46D7"/>
    <w:rsid w:val="001D528E"/>
    <w:rsid w:val="001D6227"/>
    <w:rsid w:val="001E091B"/>
    <w:rsid w:val="001E45A4"/>
    <w:rsid w:val="001E48BB"/>
    <w:rsid w:val="001F0CBB"/>
    <w:rsid w:val="001F0DED"/>
    <w:rsid w:val="001F1013"/>
    <w:rsid w:val="001F2F31"/>
    <w:rsid w:val="001F30B1"/>
    <w:rsid w:val="001F333F"/>
    <w:rsid w:val="001F43D4"/>
    <w:rsid w:val="001F79B5"/>
    <w:rsid w:val="0020113B"/>
    <w:rsid w:val="00201AA7"/>
    <w:rsid w:val="00201DF4"/>
    <w:rsid w:val="002020FC"/>
    <w:rsid w:val="002037E8"/>
    <w:rsid w:val="002039CB"/>
    <w:rsid w:val="00203D9D"/>
    <w:rsid w:val="002058B4"/>
    <w:rsid w:val="002063AB"/>
    <w:rsid w:val="00210BD7"/>
    <w:rsid w:val="002115BD"/>
    <w:rsid w:val="002119FF"/>
    <w:rsid w:val="00211CDB"/>
    <w:rsid w:val="00214157"/>
    <w:rsid w:val="002147A3"/>
    <w:rsid w:val="00215C87"/>
    <w:rsid w:val="0021669D"/>
    <w:rsid w:val="002176E4"/>
    <w:rsid w:val="00225724"/>
    <w:rsid w:val="00227BCE"/>
    <w:rsid w:val="00230565"/>
    <w:rsid w:val="00230670"/>
    <w:rsid w:val="002307AB"/>
    <w:rsid w:val="00231407"/>
    <w:rsid w:val="0023219E"/>
    <w:rsid w:val="00233106"/>
    <w:rsid w:val="00233B5A"/>
    <w:rsid w:val="00234221"/>
    <w:rsid w:val="00237FA2"/>
    <w:rsid w:val="0024585D"/>
    <w:rsid w:val="00245B22"/>
    <w:rsid w:val="00245EAA"/>
    <w:rsid w:val="002470AE"/>
    <w:rsid w:val="0024714D"/>
    <w:rsid w:val="00251057"/>
    <w:rsid w:val="0025278F"/>
    <w:rsid w:val="0025663C"/>
    <w:rsid w:val="00257526"/>
    <w:rsid w:val="002607E2"/>
    <w:rsid w:val="00260BA3"/>
    <w:rsid w:val="00260FF0"/>
    <w:rsid w:val="002628E5"/>
    <w:rsid w:val="00262E66"/>
    <w:rsid w:val="00263D69"/>
    <w:rsid w:val="00266756"/>
    <w:rsid w:val="00266F12"/>
    <w:rsid w:val="0026733F"/>
    <w:rsid w:val="00267F7C"/>
    <w:rsid w:val="00270286"/>
    <w:rsid w:val="00270362"/>
    <w:rsid w:val="002703F7"/>
    <w:rsid w:val="00270689"/>
    <w:rsid w:val="00274B74"/>
    <w:rsid w:val="00274D72"/>
    <w:rsid w:val="0027546C"/>
    <w:rsid w:val="00281982"/>
    <w:rsid w:val="002827DA"/>
    <w:rsid w:val="002828EE"/>
    <w:rsid w:val="002838D9"/>
    <w:rsid w:val="00285576"/>
    <w:rsid w:val="00286FD6"/>
    <w:rsid w:val="002870D9"/>
    <w:rsid w:val="002872FD"/>
    <w:rsid w:val="00290CCF"/>
    <w:rsid w:val="00290CF3"/>
    <w:rsid w:val="0029191C"/>
    <w:rsid w:val="00291B65"/>
    <w:rsid w:val="00294C6E"/>
    <w:rsid w:val="002952E5"/>
    <w:rsid w:val="00296650"/>
    <w:rsid w:val="00297295"/>
    <w:rsid w:val="002976DF"/>
    <w:rsid w:val="00297F48"/>
    <w:rsid w:val="002A01FA"/>
    <w:rsid w:val="002A07C5"/>
    <w:rsid w:val="002A1935"/>
    <w:rsid w:val="002A2587"/>
    <w:rsid w:val="002A325F"/>
    <w:rsid w:val="002B2B97"/>
    <w:rsid w:val="002B2EEC"/>
    <w:rsid w:val="002B3506"/>
    <w:rsid w:val="002B565D"/>
    <w:rsid w:val="002B61A8"/>
    <w:rsid w:val="002B6C6B"/>
    <w:rsid w:val="002B7D3B"/>
    <w:rsid w:val="002C221E"/>
    <w:rsid w:val="002C2E87"/>
    <w:rsid w:val="002C3F67"/>
    <w:rsid w:val="002C3FE5"/>
    <w:rsid w:val="002C72B8"/>
    <w:rsid w:val="002C766A"/>
    <w:rsid w:val="002D130E"/>
    <w:rsid w:val="002D1F78"/>
    <w:rsid w:val="002D2609"/>
    <w:rsid w:val="002D352F"/>
    <w:rsid w:val="002D375D"/>
    <w:rsid w:val="002D3AC3"/>
    <w:rsid w:val="002D4E80"/>
    <w:rsid w:val="002D79B8"/>
    <w:rsid w:val="002E0155"/>
    <w:rsid w:val="002E0C1A"/>
    <w:rsid w:val="002E16FD"/>
    <w:rsid w:val="002E295F"/>
    <w:rsid w:val="002E2DFC"/>
    <w:rsid w:val="002E2F6C"/>
    <w:rsid w:val="002E3305"/>
    <w:rsid w:val="002E4A99"/>
    <w:rsid w:val="002E5399"/>
    <w:rsid w:val="002E5C6A"/>
    <w:rsid w:val="002E6E62"/>
    <w:rsid w:val="002E7934"/>
    <w:rsid w:val="002F1E07"/>
    <w:rsid w:val="002F2AB8"/>
    <w:rsid w:val="002F5980"/>
    <w:rsid w:val="00300864"/>
    <w:rsid w:val="00300917"/>
    <w:rsid w:val="00302011"/>
    <w:rsid w:val="0030715B"/>
    <w:rsid w:val="0030759D"/>
    <w:rsid w:val="00314623"/>
    <w:rsid w:val="00315F31"/>
    <w:rsid w:val="00316A9D"/>
    <w:rsid w:val="003171BB"/>
    <w:rsid w:val="003205E7"/>
    <w:rsid w:val="003215D3"/>
    <w:rsid w:val="00321F34"/>
    <w:rsid w:val="003225C9"/>
    <w:rsid w:val="00322A6E"/>
    <w:rsid w:val="00322EBF"/>
    <w:rsid w:val="00323C5F"/>
    <w:rsid w:val="003241F7"/>
    <w:rsid w:val="00324BB5"/>
    <w:rsid w:val="00324CB0"/>
    <w:rsid w:val="00326636"/>
    <w:rsid w:val="00327160"/>
    <w:rsid w:val="003302FE"/>
    <w:rsid w:val="0033060E"/>
    <w:rsid w:val="00330C78"/>
    <w:rsid w:val="0033338C"/>
    <w:rsid w:val="00333A22"/>
    <w:rsid w:val="0033469C"/>
    <w:rsid w:val="00335341"/>
    <w:rsid w:val="00335B7C"/>
    <w:rsid w:val="00335BFE"/>
    <w:rsid w:val="003376B7"/>
    <w:rsid w:val="00344847"/>
    <w:rsid w:val="00345CD3"/>
    <w:rsid w:val="00351D4E"/>
    <w:rsid w:val="00352258"/>
    <w:rsid w:val="003553D9"/>
    <w:rsid w:val="00357DF6"/>
    <w:rsid w:val="00362366"/>
    <w:rsid w:val="00362CD8"/>
    <w:rsid w:val="00363CA9"/>
    <w:rsid w:val="00364E89"/>
    <w:rsid w:val="0036667C"/>
    <w:rsid w:val="00366C73"/>
    <w:rsid w:val="00370669"/>
    <w:rsid w:val="0037084A"/>
    <w:rsid w:val="00371A0D"/>
    <w:rsid w:val="00372484"/>
    <w:rsid w:val="003727D3"/>
    <w:rsid w:val="00373099"/>
    <w:rsid w:val="00373818"/>
    <w:rsid w:val="0037391A"/>
    <w:rsid w:val="00374300"/>
    <w:rsid w:val="00376852"/>
    <w:rsid w:val="0037761E"/>
    <w:rsid w:val="003802E2"/>
    <w:rsid w:val="00381A78"/>
    <w:rsid w:val="00382F3A"/>
    <w:rsid w:val="00386016"/>
    <w:rsid w:val="003868E6"/>
    <w:rsid w:val="00386CDC"/>
    <w:rsid w:val="00387455"/>
    <w:rsid w:val="00387E95"/>
    <w:rsid w:val="003900DF"/>
    <w:rsid w:val="0039049A"/>
    <w:rsid w:val="00392585"/>
    <w:rsid w:val="003941DB"/>
    <w:rsid w:val="003957FD"/>
    <w:rsid w:val="003965A1"/>
    <w:rsid w:val="00397958"/>
    <w:rsid w:val="003A2650"/>
    <w:rsid w:val="003A3E35"/>
    <w:rsid w:val="003A4A36"/>
    <w:rsid w:val="003A53C2"/>
    <w:rsid w:val="003A5AC5"/>
    <w:rsid w:val="003A5B35"/>
    <w:rsid w:val="003B000C"/>
    <w:rsid w:val="003B0260"/>
    <w:rsid w:val="003B0984"/>
    <w:rsid w:val="003B22FD"/>
    <w:rsid w:val="003B7634"/>
    <w:rsid w:val="003B7DE6"/>
    <w:rsid w:val="003C115E"/>
    <w:rsid w:val="003C2059"/>
    <w:rsid w:val="003C2224"/>
    <w:rsid w:val="003C3822"/>
    <w:rsid w:val="003C3DCC"/>
    <w:rsid w:val="003C524C"/>
    <w:rsid w:val="003D12C3"/>
    <w:rsid w:val="003D1532"/>
    <w:rsid w:val="003D2819"/>
    <w:rsid w:val="003D4708"/>
    <w:rsid w:val="003D4F70"/>
    <w:rsid w:val="003D5834"/>
    <w:rsid w:val="003E0235"/>
    <w:rsid w:val="003E2B37"/>
    <w:rsid w:val="003E3E11"/>
    <w:rsid w:val="003F085E"/>
    <w:rsid w:val="003F0A4D"/>
    <w:rsid w:val="003F1E89"/>
    <w:rsid w:val="003F3253"/>
    <w:rsid w:val="003F3915"/>
    <w:rsid w:val="003F3D2C"/>
    <w:rsid w:val="003F5B53"/>
    <w:rsid w:val="003F6B47"/>
    <w:rsid w:val="003F6C96"/>
    <w:rsid w:val="003F7F25"/>
    <w:rsid w:val="00404C5F"/>
    <w:rsid w:val="00406418"/>
    <w:rsid w:val="004134D9"/>
    <w:rsid w:val="00415676"/>
    <w:rsid w:val="0041569C"/>
    <w:rsid w:val="00415728"/>
    <w:rsid w:val="004158CD"/>
    <w:rsid w:val="00416BF5"/>
    <w:rsid w:val="00416CF9"/>
    <w:rsid w:val="0042505A"/>
    <w:rsid w:val="00426885"/>
    <w:rsid w:val="00427815"/>
    <w:rsid w:val="00427C4C"/>
    <w:rsid w:val="00427E4A"/>
    <w:rsid w:val="00427EFF"/>
    <w:rsid w:val="004309CF"/>
    <w:rsid w:val="00432755"/>
    <w:rsid w:val="00433412"/>
    <w:rsid w:val="0043361E"/>
    <w:rsid w:val="0043422E"/>
    <w:rsid w:val="00436369"/>
    <w:rsid w:val="00436573"/>
    <w:rsid w:val="00436CE8"/>
    <w:rsid w:val="004379B4"/>
    <w:rsid w:val="00437F3D"/>
    <w:rsid w:val="0044007C"/>
    <w:rsid w:val="00441977"/>
    <w:rsid w:val="00442076"/>
    <w:rsid w:val="00442ED0"/>
    <w:rsid w:val="004446FB"/>
    <w:rsid w:val="004453D8"/>
    <w:rsid w:val="004458D7"/>
    <w:rsid w:val="00445EA5"/>
    <w:rsid w:val="00446320"/>
    <w:rsid w:val="00446F33"/>
    <w:rsid w:val="004500DC"/>
    <w:rsid w:val="00450797"/>
    <w:rsid w:val="00450DB7"/>
    <w:rsid w:val="00452B99"/>
    <w:rsid w:val="00452FA0"/>
    <w:rsid w:val="004545AC"/>
    <w:rsid w:val="0045537A"/>
    <w:rsid w:val="004556DF"/>
    <w:rsid w:val="004564E7"/>
    <w:rsid w:val="004571CF"/>
    <w:rsid w:val="00457506"/>
    <w:rsid w:val="00457B92"/>
    <w:rsid w:val="0046160A"/>
    <w:rsid w:val="00467676"/>
    <w:rsid w:val="00470488"/>
    <w:rsid w:val="00471703"/>
    <w:rsid w:val="004719EB"/>
    <w:rsid w:val="00471E15"/>
    <w:rsid w:val="00472138"/>
    <w:rsid w:val="004746A3"/>
    <w:rsid w:val="004752E6"/>
    <w:rsid w:val="004763C1"/>
    <w:rsid w:val="00476BA0"/>
    <w:rsid w:val="004770EC"/>
    <w:rsid w:val="00477A9A"/>
    <w:rsid w:val="0048351C"/>
    <w:rsid w:val="00483A93"/>
    <w:rsid w:val="0048470F"/>
    <w:rsid w:val="00484936"/>
    <w:rsid w:val="00484B9F"/>
    <w:rsid w:val="00486127"/>
    <w:rsid w:val="0048747E"/>
    <w:rsid w:val="004876D0"/>
    <w:rsid w:val="00491263"/>
    <w:rsid w:val="004928EC"/>
    <w:rsid w:val="00492FD3"/>
    <w:rsid w:val="004931AF"/>
    <w:rsid w:val="00494733"/>
    <w:rsid w:val="0049517D"/>
    <w:rsid w:val="004966CB"/>
    <w:rsid w:val="00497584"/>
    <w:rsid w:val="004A069F"/>
    <w:rsid w:val="004A3BA6"/>
    <w:rsid w:val="004A3E3D"/>
    <w:rsid w:val="004A7ECD"/>
    <w:rsid w:val="004B2397"/>
    <w:rsid w:val="004B2804"/>
    <w:rsid w:val="004B2C79"/>
    <w:rsid w:val="004B312E"/>
    <w:rsid w:val="004B3C9F"/>
    <w:rsid w:val="004B41A7"/>
    <w:rsid w:val="004B4513"/>
    <w:rsid w:val="004B4C9D"/>
    <w:rsid w:val="004B5024"/>
    <w:rsid w:val="004B5318"/>
    <w:rsid w:val="004B641C"/>
    <w:rsid w:val="004B6A30"/>
    <w:rsid w:val="004B71C0"/>
    <w:rsid w:val="004C2061"/>
    <w:rsid w:val="004C55DB"/>
    <w:rsid w:val="004C6151"/>
    <w:rsid w:val="004C6771"/>
    <w:rsid w:val="004D0DF4"/>
    <w:rsid w:val="004D1A81"/>
    <w:rsid w:val="004D1ABA"/>
    <w:rsid w:val="004D1B84"/>
    <w:rsid w:val="004D4449"/>
    <w:rsid w:val="004D58B1"/>
    <w:rsid w:val="004D64A4"/>
    <w:rsid w:val="004E04C6"/>
    <w:rsid w:val="004E0A6E"/>
    <w:rsid w:val="004E187F"/>
    <w:rsid w:val="004E1C67"/>
    <w:rsid w:val="004E2C18"/>
    <w:rsid w:val="004E40D5"/>
    <w:rsid w:val="004E5B02"/>
    <w:rsid w:val="004E6264"/>
    <w:rsid w:val="004E77C8"/>
    <w:rsid w:val="004E7E92"/>
    <w:rsid w:val="004F498E"/>
    <w:rsid w:val="004F64D0"/>
    <w:rsid w:val="004F6DDE"/>
    <w:rsid w:val="004F780D"/>
    <w:rsid w:val="004F7B6A"/>
    <w:rsid w:val="00503098"/>
    <w:rsid w:val="00504FA3"/>
    <w:rsid w:val="00505272"/>
    <w:rsid w:val="005071C1"/>
    <w:rsid w:val="00507460"/>
    <w:rsid w:val="005076F0"/>
    <w:rsid w:val="00507B32"/>
    <w:rsid w:val="00511AA3"/>
    <w:rsid w:val="00511B32"/>
    <w:rsid w:val="00513BC3"/>
    <w:rsid w:val="00513BF2"/>
    <w:rsid w:val="00520DD1"/>
    <w:rsid w:val="00521903"/>
    <w:rsid w:val="00522107"/>
    <w:rsid w:val="00525358"/>
    <w:rsid w:val="00525A95"/>
    <w:rsid w:val="005262DB"/>
    <w:rsid w:val="00526F72"/>
    <w:rsid w:val="0053151E"/>
    <w:rsid w:val="005319E2"/>
    <w:rsid w:val="005322FB"/>
    <w:rsid w:val="00532E51"/>
    <w:rsid w:val="00533542"/>
    <w:rsid w:val="00540C49"/>
    <w:rsid w:val="00542AF7"/>
    <w:rsid w:val="00542B0F"/>
    <w:rsid w:val="00542ED2"/>
    <w:rsid w:val="005437BC"/>
    <w:rsid w:val="00544101"/>
    <w:rsid w:val="0055053A"/>
    <w:rsid w:val="00550994"/>
    <w:rsid w:val="00551656"/>
    <w:rsid w:val="00552497"/>
    <w:rsid w:val="00552C26"/>
    <w:rsid w:val="00555FD7"/>
    <w:rsid w:val="00556679"/>
    <w:rsid w:val="00556F4A"/>
    <w:rsid w:val="00557AEC"/>
    <w:rsid w:val="00561B19"/>
    <w:rsid w:val="0056308A"/>
    <w:rsid w:val="005643F0"/>
    <w:rsid w:val="00565BE3"/>
    <w:rsid w:val="00566078"/>
    <w:rsid w:val="0056671A"/>
    <w:rsid w:val="00566A21"/>
    <w:rsid w:val="005676C9"/>
    <w:rsid w:val="005679F0"/>
    <w:rsid w:val="00570996"/>
    <w:rsid w:val="005716FE"/>
    <w:rsid w:val="00572450"/>
    <w:rsid w:val="005728D9"/>
    <w:rsid w:val="00574451"/>
    <w:rsid w:val="005754C5"/>
    <w:rsid w:val="00576D26"/>
    <w:rsid w:val="00576ED7"/>
    <w:rsid w:val="005804F8"/>
    <w:rsid w:val="005806C8"/>
    <w:rsid w:val="00581052"/>
    <w:rsid w:val="00581092"/>
    <w:rsid w:val="00582D34"/>
    <w:rsid w:val="00582DB4"/>
    <w:rsid w:val="00582DBA"/>
    <w:rsid w:val="00584823"/>
    <w:rsid w:val="00585E24"/>
    <w:rsid w:val="00586B4F"/>
    <w:rsid w:val="005918D4"/>
    <w:rsid w:val="005920C2"/>
    <w:rsid w:val="00592368"/>
    <w:rsid w:val="005928A9"/>
    <w:rsid w:val="00592B4B"/>
    <w:rsid w:val="00592FE7"/>
    <w:rsid w:val="005932CB"/>
    <w:rsid w:val="0059425D"/>
    <w:rsid w:val="0059560A"/>
    <w:rsid w:val="0059690E"/>
    <w:rsid w:val="005A0D43"/>
    <w:rsid w:val="005A0EB0"/>
    <w:rsid w:val="005A2703"/>
    <w:rsid w:val="005A3972"/>
    <w:rsid w:val="005A3E67"/>
    <w:rsid w:val="005A7258"/>
    <w:rsid w:val="005B17B4"/>
    <w:rsid w:val="005B17E7"/>
    <w:rsid w:val="005B1E27"/>
    <w:rsid w:val="005B2FAF"/>
    <w:rsid w:val="005B5632"/>
    <w:rsid w:val="005B586F"/>
    <w:rsid w:val="005B5AE9"/>
    <w:rsid w:val="005C06D9"/>
    <w:rsid w:val="005C250A"/>
    <w:rsid w:val="005C280E"/>
    <w:rsid w:val="005C33EB"/>
    <w:rsid w:val="005C4210"/>
    <w:rsid w:val="005D0EF4"/>
    <w:rsid w:val="005D4361"/>
    <w:rsid w:val="005D6A07"/>
    <w:rsid w:val="005D7671"/>
    <w:rsid w:val="005E10FC"/>
    <w:rsid w:val="005E1EF7"/>
    <w:rsid w:val="005E21AD"/>
    <w:rsid w:val="005E2764"/>
    <w:rsid w:val="005E42D8"/>
    <w:rsid w:val="005E4F17"/>
    <w:rsid w:val="005E5362"/>
    <w:rsid w:val="005F141A"/>
    <w:rsid w:val="005F233E"/>
    <w:rsid w:val="005F256C"/>
    <w:rsid w:val="005F27AA"/>
    <w:rsid w:val="005F368F"/>
    <w:rsid w:val="005F522E"/>
    <w:rsid w:val="005F62CC"/>
    <w:rsid w:val="00600D15"/>
    <w:rsid w:val="00602154"/>
    <w:rsid w:val="00604E07"/>
    <w:rsid w:val="00605BD5"/>
    <w:rsid w:val="006065F1"/>
    <w:rsid w:val="0060695D"/>
    <w:rsid w:val="00607247"/>
    <w:rsid w:val="006104F6"/>
    <w:rsid w:val="00610BA2"/>
    <w:rsid w:val="00614E4E"/>
    <w:rsid w:val="00616216"/>
    <w:rsid w:val="00617E52"/>
    <w:rsid w:val="006202BB"/>
    <w:rsid w:val="0062081A"/>
    <w:rsid w:val="006212D4"/>
    <w:rsid w:val="00622223"/>
    <w:rsid w:val="00622876"/>
    <w:rsid w:val="00623D83"/>
    <w:rsid w:val="00624955"/>
    <w:rsid w:val="0062656D"/>
    <w:rsid w:val="00627B78"/>
    <w:rsid w:val="006315FF"/>
    <w:rsid w:val="006316F6"/>
    <w:rsid w:val="0063192B"/>
    <w:rsid w:val="0063338A"/>
    <w:rsid w:val="00634963"/>
    <w:rsid w:val="00634977"/>
    <w:rsid w:val="00634BB0"/>
    <w:rsid w:val="006357D3"/>
    <w:rsid w:val="00636B3F"/>
    <w:rsid w:val="00637F62"/>
    <w:rsid w:val="0064083F"/>
    <w:rsid w:val="00643842"/>
    <w:rsid w:val="0064516B"/>
    <w:rsid w:val="006455A0"/>
    <w:rsid w:val="0065304B"/>
    <w:rsid w:val="00653575"/>
    <w:rsid w:val="00654EF5"/>
    <w:rsid w:val="00656959"/>
    <w:rsid w:val="00660B40"/>
    <w:rsid w:val="00661085"/>
    <w:rsid w:val="00667A11"/>
    <w:rsid w:val="006700A1"/>
    <w:rsid w:val="006711AA"/>
    <w:rsid w:val="006717C7"/>
    <w:rsid w:val="00672ACF"/>
    <w:rsid w:val="00673C3A"/>
    <w:rsid w:val="00673C53"/>
    <w:rsid w:val="00675C29"/>
    <w:rsid w:val="00675E44"/>
    <w:rsid w:val="006761E4"/>
    <w:rsid w:val="00677D97"/>
    <w:rsid w:val="006843A9"/>
    <w:rsid w:val="00684BBF"/>
    <w:rsid w:val="0068578F"/>
    <w:rsid w:val="006858DE"/>
    <w:rsid w:val="00685DF0"/>
    <w:rsid w:val="0069027F"/>
    <w:rsid w:val="00690677"/>
    <w:rsid w:val="00694005"/>
    <w:rsid w:val="00696BBA"/>
    <w:rsid w:val="00696C6E"/>
    <w:rsid w:val="006A01C1"/>
    <w:rsid w:val="006A0C33"/>
    <w:rsid w:val="006A1489"/>
    <w:rsid w:val="006A5AD0"/>
    <w:rsid w:val="006A799C"/>
    <w:rsid w:val="006B11F7"/>
    <w:rsid w:val="006B2871"/>
    <w:rsid w:val="006B6DB5"/>
    <w:rsid w:val="006C1AA8"/>
    <w:rsid w:val="006C308B"/>
    <w:rsid w:val="006C4D73"/>
    <w:rsid w:val="006C544B"/>
    <w:rsid w:val="006C659D"/>
    <w:rsid w:val="006C68D8"/>
    <w:rsid w:val="006C7FDB"/>
    <w:rsid w:val="006D0462"/>
    <w:rsid w:val="006D10B1"/>
    <w:rsid w:val="006D3038"/>
    <w:rsid w:val="006D368E"/>
    <w:rsid w:val="006D4482"/>
    <w:rsid w:val="006D4B96"/>
    <w:rsid w:val="006D5990"/>
    <w:rsid w:val="006D6275"/>
    <w:rsid w:val="006E4A5C"/>
    <w:rsid w:val="006E4BAB"/>
    <w:rsid w:val="006E577C"/>
    <w:rsid w:val="006E6A34"/>
    <w:rsid w:val="006F05EC"/>
    <w:rsid w:val="006F1E83"/>
    <w:rsid w:val="006F533B"/>
    <w:rsid w:val="006F6FEB"/>
    <w:rsid w:val="00700880"/>
    <w:rsid w:val="00703577"/>
    <w:rsid w:val="00703A10"/>
    <w:rsid w:val="00705480"/>
    <w:rsid w:val="007058DB"/>
    <w:rsid w:val="0070597F"/>
    <w:rsid w:val="0071091F"/>
    <w:rsid w:val="00711455"/>
    <w:rsid w:val="00711F1F"/>
    <w:rsid w:val="00712883"/>
    <w:rsid w:val="007134CE"/>
    <w:rsid w:val="00720CC7"/>
    <w:rsid w:val="0072188B"/>
    <w:rsid w:val="00721F89"/>
    <w:rsid w:val="00722975"/>
    <w:rsid w:val="007230BA"/>
    <w:rsid w:val="007233A0"/>
    <w:rsid w:val="00726D0E"/>
    <w:rsid w:val="007271A0"/>
    <w:rsid w:val="007307E4"/>
    <w:rsid w:val="007312E7"/>
    <w:rsid w:val="007314D3"/>
    <w:rsid w:val="0073152C"/>
    <w:rsid w:val="00732075"/>
    <w:rsid w:val="0073237B"/>
    <w:rsid w:val="00732721"/>
    <w:rsid w:val="00733AC2"/>
    <w:rsid w:val="00734951"/>
    <w:rsid w:val="00737C24"/>
    <w:rsid w:val="00737D3C"/>
    <w:rsid w:val="00737FAC"/>
    <w:rsid w:val="0074225E"/>
    <w:rsid w:val="007423FF"/>
    <w:rsid w:val="0074464E"/>
    <w:rsid w:val="00745BD0"/>
    <w:rsid w:val="007502BD"/>
    <w:rsid w:val="00751F35"/>
    <w:rsid w:val="0076223C"/>
    <w:rsid w:val="00762975"/>
    <w:rsid w:val="00762D7F"/>
    <w:rsid w:val="007642FA"/>
    <w:rsid w:val="00764B8A"/>
    <w:rsid w:val="00765704"/>
    <w:rsid w:val="007658CF"/>
    <w:rsid w:val="00765D11"/>
    <w:rsid w:val="0076738B"/>
    <w:rsid w:val="0077101C"/>
    <w:rsid w:val="007728D6"/>
    <w:rsid w:val="00772B49"/>
    <w:rsid w:val="00772F82"/>
    <w:rsid w:val="007736F4"/>
    <w:rsid w:val="00773B8D"/>
    <w:rsid w:val="007776E3"/>
    <w:rsid w:val="00780FD8"/>
    <w:rsid w:val="007814FA"/>
    <w:rsid w:val="007817C6"/>
    <w:rsid w:val="00781B6C"/>
    <w:rsid w:val="007825CC"/>
    <w:rsid w:val="00782F47"/>
    <w:rsid w:val="00783B70"/>
    <w:rsid w:val="00785549"/>
    <w:rsid w:val="007857B5"/>
    <w:rsid w:val="00787614"/>
    <w:rsid w:val="00790B9E"/>
    <w:rsid w:val="0079230D"/>
    <w:rsid w:val="00792888"/>
    <w:rsid w:val="00792E9B"/>
    <w:rsid w:val="0079429E"/>
    <w:rsid w:val="00794B82"/>
    <w:rsid w:val="00795C51"/>
    <w:rsid w:val="00795FDF"/>
    <w:rsid w:val="00796B91"/>
    <w:rsid w:val="00797664"/>
    <w:rsid w:val="007A3A00"/>
    <w:rsid w:val="007A4A5F"/>
    <w:rsid w:val="007A579A"/>
    <w:rsid w:val="007A6478"/>
    <w:rsid w:val="007A667B"/>
    <w:rsid w:val="007A66B3"/>
    <w:rsid w:val="007A7A14"/>
    <w:rsid w:val="007A7A1A"/>
    <w:rsid w:val="007B0B66"/>
    <w:rsid w:val="007B14D0"/>
    <w:rsid w:val="007B1E31"/>
    <w:rsid w:val="007B2B98"/>
    <w:rsid w:val="007B391A"/>
    <w:rsid w:val="007B3FB8"/>
    <w:rsid w:val="007B4884"/>
    <w:rsid w:val="007B5EA9"/>
    <w:rsid w:val="007B6AC5"/>
    <w:rsid w:val="007B78D4"/>
    <w:rsid w:val="007C2C8E"/>
    <w:rsid w:val="007C6079"/>
    <w:rsid w:val="007C7DCB"/>
    <w:rsid w:val="007D2529"/>
    <w:rsid w:val="007D2561"/>
    <w:rsid w:val="007D3FB1"/>
    <w:rsid w:val="007D46EE"/>
    <w:rsid w:val="007D56A9"/>
    <w:rsid w:val="007D5804"/>
    <w:rsid w:val="007D5FC6"/>
    <w:rsid w:val="007D6322"/>
    <w:rsid w:val="007D6B6F"/>
    <w:rsid w:val="007E14A8"/>
    <w:rsid w:val="007E1D51"/>
    <w:rsid w:val="007E27F7"/>
    <w:rsid w:val="007F0253"/>
    <w:rsid w:val="007F3C82"/>
    <w:rsid w:val="007F6758"/>
    <w:rsid w:val="007F7E25"/>
    <w:rsid w:val="0080254D"/>
    <w:rsid w:val="00802C6A"/>
    <w:rsid w:val="0080347B"/>
    <w:rsid w:val="008070A3"/>
    <w:rsid w:val="00812E0A"/>
    <w:rsid w:val="00814BB2"/>
    <w:rsid w:val="008159D0"/>
    <w:rsid w:val="00815C18"/>
    <w:rsid w:val="00816EDE"/>
    <w:rsid w:val="008173CC"/>
    <w:rsid w:val="00817495"/>
    <w:rsid w:val="00817B5D"/>
    <w:rsid w:val="00820459"/>
    <w:rsid w:val="008209C7"/>
    <w:rsid w:val="00820BEA"/>
    <w:rsid w:val="00821F9D"/>
    <w:rsid w:val="00822046"/>
    <w:rsid w:val="008232E7"/>
    <w:rsid w:val="00823565"/>
    <w:rsid w:val="00823BDF"/>
    <w:rsid w:val="00824171"/>
    <w:rsid w:val="00826548"/>
    <w:rsid w:val="008272B3"/>
    <w:rsid w:val="0083007B"/>
    <w:rsid w:val="008307CE"/>
    <w:rsid w:val="00830877"/>
    <w:rsid w:val="0083232B"/>
    <w:rsid w:val="00832572"/>
    <w:rsid w:val="008335EB"/>
    <w:rsid w:val="00833646"/>
    <w:rsid w:val="008349D7"/>
    <w:rsid w:val="008349FB"/>
    <w:rsid w:val="0083606B"/>
    <w:rsid w:val="008361BF"/>
    <w:rsid w:val="008361C8"/>
    <w:rsid w:val="0083769D"/>
    <w:rsid w:val="00837A06"/>
    <w:rsid w:val="00837ED1"/>
    <w:rsid w:val="00840547"/>
    <w:rsid w:val="00840617"/>
    <w:rsid w:val="0084078F"/>
    <w:rsid w:val="00840974"/>
    <w:rsid w:val="00840BA7"/>
    <w:rsid w:val="00843D5D"/>
    <w:rsid w:val="00844458"/>
    <w:rsid w:val="0084516D"/>
    <w:rsid w:val="008465DC"/>
    <w:rsid w:val="008509A7"/>
    <w:rsid w:val="0085189F"/>
    <w:rsid w:val="008526EF"/>
    <w:rsid w:val="00853515"/>
    <w:rsid w:val="0085461B"/>
    <w:rsid w:val="008562CB"/>
    <w:rsid w:val="00856C79"/>
    <w:rsid w:val="0086203C"/>
    <w:rsid w:val="008646BE"/>
    <w:rsid w:val="00865793"/>
    <w:rsid w:val="00866620"/>
    <w:rsid w:val="008666C3"/>
    <w:rsid w:val="00875EFE"/>
    <w:rsid w:val="008771FB"/>
    <w:rsid w:val="008806B6"/>
    <w:rsid w:val="00880DB6"/>
    <w:rsid w:val="00881C57"/>
    <w:rsid w:val="0088419A"/>
    <w:rsid w:val="008848A5"/>
    <w:rsid w:val="008852E7"/>
    <w:rsid w:val="00885F0B"/>
    <w:rsid w:val="0089112A"/>
    <w:rsid w:val="00891AE3"/>
    <w:rsid w:val="00891DF4"/>
    <w:rsid w:val="008943A9"/>
    <w:rsid w:val="00895BA0"/>
    <w:rsid w:val="0089646C"/>
    <w:rsid w:val="00896974"/>
    <w:rsid w:val="00896CE7"/>
    <w:rsid w:val="008A0E69"/>
    <w:rsid w:val="008A1A9C"/>
    <w:rsid w:val="008A41C2"/>
    <w:rsid w:val="008A582F"/>
    <w:rsid w:val="008A5E23"/>
    <w:rsid w:val="008A7CB7"/>
    <w:rsid w:val="008B3200"/>
    <w:rsid w:val="008B3D18"/>
    <w:rsid w:val="008B67FC"/>
    <w:rsid w:val="008C1379"/>
    <w:rsid w:val="008C1D14"/>
    <w:rsid w:val="008C2E84"/>
    <w:rsid w:val="008C35E7"/>
    <w:rsid w:val="008C6BFA"/>
    <w:rsid w:val="008C763A"/>
    <w:rsid w:val="008D12A8"/>
    <w:rsid w:val="008D1FF0"/>
    <w:rsid w:val="008D27E7"/>
    <w:rsid w:val="008D31BE"/>
    <w:rsid w:val="008D3C9B"/>
    <w:rsid w:val="008D46C3"/>
    <w:rsid w:val="008D6677"/>
    <w:rsid w:val="008D7C10"/>
    <w:rsid w:val="008D7FF7"/>
    <w:rsid w:val="008E018B"/>
    <w:rsid w:val="008E07B5"/>
    <w:rsid w:val="008E16B0"/>
    <w:rsid w:val="008E1758"/>
    <w:rsid w:val="008E2118"/>
    <w:rsid w:val="008E2E04"/>
    <w:rsid w:val="008E30FF"/>
    <w:rsid w:val="008E34F7"/>
    <w:rsid w:val="008E43A1"/>
    <w:rsid w:val="008E5ADF"/>
    <w:rsid w:val="008E5FC9"/>
    <w:rsid w:val="008E699A"/>
    <w:rsid w:val="008E75EA"/>
    <w:rsid w:val="008F1A41"/>
    <w:rsid w:val="008F30D6"/>
    <w:rsid w:val="008F70B5"/>
    <w:rsid w:val="0090028F"/>
    <w:rsid w:val="00900836"/>
    <w:rsid w:val="00901DA4"/>
    <w:rsid w:val="0090232D"/>
    <w:rsid w:val="00903216"/>
    <w:rsid w:val="0090342A"/>
    <w:rsid w:val="00904781"/>
    <w:rsid w:val="00904EA5"/>
    <w:rsid w:val="009115D0"/>
    <w:rsid w:val="00911F25"/>
    <w:rsid w:val="00912EA9"/>
    <w:rsid w:val="00916126"/>
    <w:rsid w:val="00917EE1"/>
    <w:rsid w:val="009206D2"/>
    <w:rsid w:val="00925179"/>
    <w:rsid w:val="00926445"/>
    <w:rsid w:val="0092752E"/>
    <w:rsid w:val="00930DC6"/>
    <w:rsid w:val="00931340"/>
    <w:rsid w:val="00932513"/>
    <w:rsid w:val="00932A87"/>
    <w:rsid w:val="00932BF7"/>
    <w:rsid w:val="00934A3D"/>
    <w:rsid w:val="0093541B"/>
    <w:rsid w:val="00936922"/>
    <w:rsid w:val="009372F2"/>
    <w:rsid w:val="009406D2"/>
    <w:rsid w:val="00941485"/>
    <w:rsid w:val="00941A07"/>
    <w:rsid w:val="009455CE"/>
    <w:rsid w:val="0094569D"/>
    <w:rsid w:val="0094608F"/>
    <w:rsid w:val="00946368"/>
    <w:rsid w:val="009465DA"/>
    <w:rsid w:val="0095339C"/>
    <w:rsid w:val="00953D21"/>
    <w:rsid w:val="00954698"/>
    <w:rsid w:val="00954BF0"/>
    <w:rsid w:val="00954D7C"/>
    <w:rsid w:val="00960AB0"/>
    <w:rsid w:val="00961280"/>
    <w:rsid w:val="0096190E"/>
    <w:rsid w:val="00961E10"/>
    <w:rsid w:val="0096409C"/>
    <w:rsid w:val="00964D92"/>
    <w:rsid w:val="009652F5"/>
    <w:rsid w:val="00965B3A"/>
    <w:rsid w:val="00965BF7"/>
    <w:rsid w:val="00966B31"/>
    <w:rsid w:val="00967118"/>
    <w:rsid w:val="009675C7"/>
    <w:rsid w:val="009676D6"/>
    <w:rsid w:val="00970FCD"/>
    <w:rsid w:val="009718D5"/>
    <w:rsid w:val="00973CE7"/>
    <w:rsid w:val="0097491F"/>
    <w:rsid w:val="00980FD7"/>
    <w:rsid w:val="0098409A"/>
    <w:rsid w:val="00985EC9"/>
    <w:rsid w:val="00990DB4"/>
    <w:rsid w:val="009926AB"/>
    <w:rsid w:val="00993043"/>
    <w:rsid w:val="00995B5E"/>
    <w:rsid w:val="00996B11"/>
    <w:rsid w:val="009A0EA8"/>
    <w:rsid w:val="009A1981"/>
    <w:rsid w:val="009A1F37"/>
    <w:rsid w:val="009A296F"/>
    <w:rsid w:val="009A3079"/>
    <w:rsid w:val="009B1E2C"/>
    <w:rsid w:val="009B2AF8"/>
    <w:rsid w:val="009B6780"/>
    <w:rsid w:val="009B74CC"/>
    <w:rsid w:val="009B7E2D"/>
    <w:rsid w:val="009C2DFC"/>
    <w:rsid w:val="009C6418"/>
    <w:rsid w:val="009C6E97"/>
    <w:rsid w:val="009D075E"/>
    <w:rsid w:val="009D2F82"/>
    <w:rsid w:val="009D3C5C"/>
    <w:rsid w:val="009D40D5"/>
    <w:rsid w:val="009D5946"/>
    <w:rsid w:val="009E0B20"/>
    <w:rsid w:val="009E1605"/>
    <w:rsid w:val="009E2106"/>
    <w:rsid w:val="009E2490"/>
    <w:rsid w:val="009E5068"/>
    <w:rsid w:val="009E5A64"/>
    <w:rsid w:val="009E747E"/>
    <w:rsid w:val="009E7CE8"/>
    <w:rsid w:val="009F1622"/>
    <w:rsid w:val="009F2826"/>
    <w:rsid w:val="009F2901"/>
    <w:rsid w:val="009F2916"/>
    <w:rsid w:val="009F4D26"/>
    <w:rsid w:val="009F6813"/>
    <w:rsid w:val="009F711F"/>
    <w:rsid w:val="009F7232"/>
    <w:rsid w:val="00A00E56"/>
    <w:rsid w:val="00A01AFA"/>
    <w:rsid w:val="00A03A2D"/>
    <w:rsid w:val="00A04C1A"/>
    <w:rsid w:val="00A04F53"/>
    <w:rsid w:val="00A061B2"/>
    <w:rsid w:val="00A067D8"/>
    <w:rsid w:val="00A07215"/>
    <w:rsid w:val="00A10B1C"/>
    <w:rsid w:val="00A10ED9"/>
    <w:rsid w:val="00A1408B"/>
    <w:rsid w:val="00A147B1"/>
    <w:rsid w:val="00A15970"/>
    <w:rsid w:val="00A16665"/>
    <w:rsid w:val="00A20881"/>
    <w:rsid w:val="00A2163B"/>
    <w:rsid w:val="00A23380"/>
    <w:rsid w:val="00A256DE"/>
    <w:rsid w:val="00A25D16"/>
    <w:rsid w:val="00A267FA"/>
    <w:rsid w:val="00A302C3"/>
    <w:rsid w:val="00A32EA4"/>
    <w:rsid w:val="00A35553"/>
    <w:rsid w:val="00A40184"/>
    <w:rsid w:val="00A4073A"/>
    <w:rsid w:val="00A40B73"/>
    <w:rsid w:val="00A41888"/>
    <w:rsid w:val="00A44283"/>
    <w:rsid w:val="00A47CAA"/>
    <w:rsid w:val="00A5010C"/>
    <w:rsid w:val="00A50762"/>
    <w:rsid w:val="00A50D2D"/>
    <w:rsid w:val="00A51315"/>
    <w:rsid w:val="00A52929"/>
    <w:rsid w:val="00A55FE3"/>
    <w:rsid w:val="00A560B6"/>
    <w:rsid w:val="00A57574"/>
    <w:rsid w:val="00A612CC"/>
    <w:rsid w:val="00A61433"/>
    <w:rsid w:val="00A62242"/>
    <w:rsid w:val="00A62691"/>
    <w:rsid w:val="00A62A2C"/>
    <w:rsid w:val="00A62AA1"/>
    <w:rsid w:val="00A646C0"/>
    <w:rsid w:val="00A658CE"/>
    <w:rsid w:val="00A65B70"/>
    <w:rsid w:val="00A66B5F"/>
    <w:rsid w:val="00A67448"/>
    <w:rsid w:val="00A707B5"/>
    <w:rsid w:val="00A71DFA"/>
    <w:rsid w:val="00A7271B"/>
    <w:rsid w:val="00A75C5D"/>
    <w:rsid w:val="00A760ED"/>
    <w:rsid w:val="00A76AE3"/>
    <w:rsid w:val="00A77A86"/>
    <w:rsid w:val="00A80427"/>
    <w:rsid w:val="00A83082"/>
    <w:rsid w:val="00A830E5"/>
    <w:rsid w:val="00A8498D"/>
    <w:rsid w:val="00A854FF"/>
    <w:rsid w:val="00A861E8"/>
    <w:rsid w:val="00A9045A"/>
    <w:rsid w:val="00A92587"/>
    <w:rsid w:val="00A93D9D"/>
    <w:rsid w:val="00A946E5"/>
    <w:rsid w:val="00A97A1E"/>
    <w:rsid w:val="00AA16C6"/>
    <w:rsid w:val="00AA343D"/>
    <w:rsid w:val="00AA453A"/>
    <w:rsid w:val="00AA56DC"/>
    <w:rsid w:val="00AA6865"/>
    <w:rsid w:val="00AA7F30"/>
    <w:rsid w:val="00AB57EA"/>
    <w:rsid w:val="00AB5A80"/>
    <w:rsid w:val="00AB762F"/>
    <w:rsid w:val="00AC18C9"/>
    <w:rsid w:val="00AC2AC5"/>
    <w:rsid w:val="00AC2ECB"/>
    <w:rsid w:val="00AC4F89"/>
    <w:rsid w:val="00AD071F"/>
    <w:rsid w:val="00AD0A91"/>
    <w:rsid w:val="00AD13BC"/>
    <w:rsid w:val="00AD204C"/>
    <w:rsid w:val="00AD394C"/>
    <w:rsid w:val="00AD53F8"/>
    <w:rsid w:val="00AD5F48"/>
    <w:rsid w:val="00AD67A6"/>
    <w:rsid w:val="00AD6EFF"/>
    <w:rsid w:val="00AD736D"/>
    <w:rsid w:val="00AD7552"/>
    <w:rsid w:val="00AD78F3"/>
    <w:rsid w:val="00AE1D5B"/>
    <w:rsid w:val="00AE2F5E"/>
    <w:rsid w:val="00AE3891"/>
    <w:rsid w:val="00AE3BDF"/>
    <w:rsid w:val="00AE3DB2"/>
    <w:rsid w:val="00AE6D56"/>
    <w:rsid w:val="00AF0A98"/>
    <w:rsid w:val="00AF1AA1"/>
    <w:rsid w:val="00AF1DE0"/>
    <w:rsid w:val="00AF1E20"/>
    <w:rsid w:val="00AF287A"/>
    <w:rsid w:val="00AF4153"/>
    <w:rsid w:val="00AF4D99"/>
    <w:rsid w:val="00AF4EC6"/>
    <w:rsid w:val="00AF58CF"/>
    <w:rsid w:val="00B00103"/>
    <w:rsid w:val="00B01EA6"/>
    <w:rsid w:val="00B03F5B"/>
    <w:rsid w:val="00B072DC"/>
    <w:rsid w:val="00B076B4"/>
    <w:rsid w:val="00B07B8D"/>
    <w:rsid w:val="00B106D5"/>
    <w:rsid w:val="00B11691"/>
    <w:rsid w:val="00B129C9"/>
    <w:rsid w:val="00B15290"/>
    <w:rsid w:val="00B15E6D"/>
    <w:rsid w:val="00B175EE"/>
    <w:rsid w:val="00B20B65"/>
    <w:rsid w:val="00B20F27"/>
    <w:rsid w:val="00B22727"/>
    <w:rsid w:val="00B231E6"/>
    <w:rsid w:val="00B2624C"/>
    <w:rsid w:val="00B266D3"/>
    <w:rsid w:val="00B312EF"/>
    <w:rsid w:val="00B3146F"/>
    <w:rsid w:val="00B31CA4"/>
    <w:rsid w:val="00B32882"/>
    <w:rsid w:val="00B32C19"/>
    <w:rsid w:val="00B3377D"/>
    <w:rsid w:val="00B40BA3"/>
    <w:rsid w:val="00B40DAA"/>
    <w:rsid w:val="00B416D8"/>
    <w:rsid w:val="00B41B6B"/>
    <w:rsid w:val="00B43C8B"/>
    <w:rsid w:val="00B44A55"/>
    <w:rsid w:val="00B45B27"/>
    <w:rsid w:val="00B46970"/>
    <w:rsid w:val="00B50519"/>
    <w:rsid w:val="00B5106E"/>
    <w:rsid w:val="00B52E05"/>
    <w:rsid w:val="00B541B4"/>
    <w:rsid w:val="00B5528D"/>
    <w:rsid w:val="00B5549F"/>
    <w:rsid w:val="00B55B1A"/>
    <w:rsid w:val="00B56BC8"/>
    <w:rsid w:val="00B56C03"/>
    <w:rsid w:val="00B60D93"/>
    <w:rsid w:val="00B60F77"/>
    <w:rsid w:val="00B62AAC"/>
    <w:rsid w:val="00B62E46"/>
    <w:rsid w:val="00B653DD"/>
    <w:rsid w:val="00B658D9"/>
    <w:rsid w:val="00B659F1"/>
    <w:rsid w:val="00B707D6"/>
    <w:rsid w:val="00B70E71"/>
    <w:rsid w:val="00B71A70"/>
    <w:rsid w:val="00B72F79"/>
    <w:rsid w:val="00B7320A"/>
    <w:rsid w:val="00B75B48"/>
    <w:rsid w:val="00B763D7"/>
    <w:rsid w:val="00B76978"/>
    <w:rsid w:val="00B7707D"/>
    <w:rsid w:val="00B77B38"/>
    <w:rsid w:val="00B8003D"/>
    <w:rsid w:val="00B80C7D"/>
    <w:rsid w:val="00B825BE"/>
    <w:rsid w:val="00B8688A"/>
    <w:rsid w:val="00B86CEF"/>
    <w:rsid w:val="00B86D7D"/>
    <w:rsid w:val="00B90D9D"/>
    <w:rsid w:val="00B9331E"/>
    <w:rsid w:val="00B95899"/>
    <w:rsid w:val="00B96208"/>
    <w:rsid w:val="00B973E7"/>
    <w:rsid w:val="00B97415"/>
    <w:rsid w:val="00BA0997"/>
    <w:rsid w:val="00BA2F37"/>
    <w:rsid w:val="00BA33E5"/>
    <w:rsid w:val="00BA3EAE"/>
    <w:rsid w:val="00BA5509"/>
    <w:rsid w:val="00BA673E"/>
    <w:rsid w:val="00BB14AD"/>
    <w:rsid w:val="00BB2C86"/>
    <w:rsid w:val="00BB35F1"/>
    <w:rsid w:val="00BB36DF"/>
    <w:rsid w:val="00BB4C14"/>
    <w:rsid w:val="00BB5234"/>
    <w:rsid w:val="00BB5614"/>
    <w:rsid w:val="00BB5EFE"/>
    <w:rsid w:val="00BC025C"/>
    <w:rsid w:val="00BC0CEE"/>
    <w:rsid w:val="00BC2499"/>
    <w:rsid w:val="00BC3163"/>
    <w:rsid w:val="00BC3C37"/>
    <w:rsid w:val="00BC62EA"/>
    <w:rsid w:val="00BC7107"/>
    <w:rsid w:val="00BD05F3"/>
    <w:rsid w:val="00BD1390"/>
    <w:rsid w:val="00BD169A"/>
    <w:rsid w:val="00BD25F0"/>
    <w:rsid w:val="00BD2DAE"/>
    <w:rsid w:val="00BD4826"/>
    <w:rsid w:val="00BD4AA3"/>
    <w:rsid w:val="00BD5691"/>
    <w:rsid w:val="00BE2392"/>
    <w:rsid w:val="00BE3C13"/>
    <w:rsid w:val="00BE51D7"/>
    <w:rsid w:val="00BE6CAE"/>
    <w:rsid w:val="00BE6D69"/>
    <w:rsid w:val="00BE7FCF"/>
    <w:rsid w:val="00BF1806"/>
    <w:rsid w:val="00BF1922"/>
    <w:rsid w:val="00BF2909"/>
    <w:rsid w:val="00BF2DB0"/>
    <w:rsid w:val="00BF2E22"/>
    <w:rsid w:val="00BF3180"/>
    <w:rsid w:val="00BF3698"/>
    <w:rsid w:val="00BF4C1C"/>
    <w:rsid w:val="00BF60D2"/>
    <w:rsid w:val="00BF76B7"/>
    <w:rsid w:val="00C01226"/>
    <w:rsid w:val="00C02023"/>
    <w:rsid w:val="00C0221C"/>
    <w:rsid w:val="00C028F4"/>
    <w:rsid w:val="00C02BB9"/>
    <w:rsid w:val="00C036F5"/>
    <w:rsid w:val="00C03C1E"/>
    <w:rsid w:val="00C049A8"/>
    <w:rsid w:val="00C05891"/>
    <w:rsid w:val="00C05ECF"/>
    <w:rsid w:val="00C05FFA"/>
    <w:rsid w:val="00C066CF"/>
    <w:rsid w:val="00C115E3"/>
    <w:rsid w:val="00C11983"/>
    <w:rsid w:val="00C123C0"/>
    <w:rsid w:val="00C128D0"/>
    <w:rsid w:val="00C21C07"/>
    <w:rsid w:val="00C22BFA"/>
    <w:rsid w:val="00C23C48"/>
    <w:rsid w:val="00C25666"/>
    <w:rsid w:val="00C25EBC"/>
    <w:rsid w:val="00C26522"/>
    <w:rsid w:val="00C30D5B"/>
    <w:rsid w:val="00C31076"/>
    <w:rsid w:val="00C314D4"/>
    <w:rsid w:val="00C3212B"/>
    <w:rsid w:val="00C327A0"/>
    <w:rsid w:val="00C346F3"/>
    <w:rsid w:val="00C3563A"/>
    <w:rsid w:val="00C35812"/>
    <w:rsid w:val="00C36541"/>
    <w:rsid w:val="00C37179"/>
    <w:rsid w:val="00C37C43"/>
    <w:rsid w:val="00C40D62"/>
    <w:rsid w:val="00C41018"/>
    <w:rsid w:val="00C4141F"/>
    <w:rsid w:val="00C43170"/>
    <w:rsid w:val="00C4377F"/>
    <w:rsid w:val="00C517ED"/>
    <w:rsid w:val="00C532C8"/>
    <w:rsid w:val="00C55EDE"/>
    <w:rsid w:val="00C569E4"/>
    <w:rsid w:val="00C56FDB"/>
    <w:rsid w:val="00C61229"/>
    <w:rsid w:val="00C64137"/>
    <w:rsid w:val="00C64491"/>
    <w:rsid w:val="00C64E4D"/>
    <w:rsid w:val="00C64F42"/>
    <w:rsid w:val="00C66E9B"/>
    <w:rsid w:val="00C6757D"/>
    <w:rsid w:val="00C70F34"/>
    <w:rsid w:val="00C72618"/>
    <w:rsid w:val="00C742C6"/>
    <w:rsid w:val="00C767CA"/>
    <w:rsid w:val="00C800E5"/>
    <w:rsid w:val="00C8132F"/>
    <w:rsid w:val="00C849F0"/>
    <w:rsid w:val="00C85CC8"/>
    <w:rsid w:val="00C8719D"/>
    <w:rsid w:val="00C87F71"/>
    <w:rsid w:val="00C91E07"/>
    <w:rsid w:val="00C92FFC"/>
    <w:rsid w:val="00C94219"/>
    <w:rsid w:val="00C966D4"/>
    <w:rsid w:val="00C97271"/>
    <w:rsid w:val="00CA21E8"/>
    <w:rsid w:val="00CA2F26"/>
    <w:rsid w:val="00CA31EA"/>
    <w:rsid w:val="00CA3C03"/>
    <w:rsid w:val="00CA42E9"/>
    <w:rsid w:val="00CA7CDE"/>
    <w:rsid w:val="00CB04E7"/>
    <w:rsid w:val="00CB2CC2"/>
    <w:rsid w:val="00CB2EB1"/>
    <w:rsid w:val="00CB4528"/>
    <w:rsid w:val="00CB7464"/>
    <w:rsid w:val="00CC1E78"/>
    <w:rsid w:val="00CC2D73"/>
    <w:rsid w:val="00CC3D64"/>
    <w:rsid w:val="00CC5B11"/>
    <w:rsid w:val="00CC60A2"/>
    <w:rsid w:val="00CC682F"/>
    <w:rsid w:val="00CC69F7"/>
    <w:rsid w:val="00CC6E79"/>
    <w:rsid w:val="00CC74D1"/>
    <w:rsid w:val="00CC7646"/>
    <w:rsid w:val="00CD04DC"/>
    <w:rsid w:val="00CD2E52"/>
    <w:rsid w:val="00CD4F43"/>
    <w:rsid w:val="00CD530B"/>
    <w:rsid w:val="00CD5909"/>
    <w:rsid w:val="00CD5CF7"/>
    <w:rsid w:val="00CD660B"/>
    <w:rsid w:val="00CD7741"/>
    <w:rsid w:val="00CD774C"/>
    <w:rsid w:val="00CD7ABF"/>
    <w:rsid w:val="00CE0932"/>
    <w:rsid w:val="00CE12FB"/>
    <w:rsid w:val="00CE41EC"/>
    <w:rsid w:val="00CE66D3"/>
    <w:rsid w:val="00CF0BE2"/>
    <w:rsid w:val="00CF2BB9"/>
    <w:rsid w:val="00CF2F87"/>
    <w:rsid w:val="00CF473B"/>
    <w:rsid w:val="00CF5EEB"/>
    <w:rsid w:val="00CF7D6F"/>
    <w:rsid w:val="00CF7F11"/>
    <w:rsid w:val="00D0027B"/>
    <w:rsid w:val="00D00FD3"/>
    <w:rsid w:val="00D0113A"/>
    <w:rsid w:val="00D0511D"/>
    <w:rsid w:val="00D0584D"/>
    <w:rsid w:val="00D05B54"/>
    <w:rsid w:val="00D05B8D"/>
    <w:rsid w:val="00D07186"/>
    <w:rsid w:val="00D07F67"/>
    <w:rsid w:val="00D12230"/>
    <w:rsid w:val="00D1333F"/>
    <w:rsid w:val="00D14164"/>
    <w:rsid w:val="00D153D5"/>
    <w:rsid w:val="00D164F6"/>
    <w:rsid w:val="00D16D9D"/>
    <w:rsid w:val="00D17E18"/>
    <w:rsid w:val="00D24820"/>
    <w:rsid w:val="00D271B7"/>
    <w:rsid w:val="00D35CEC"/>
    <w:rsid w:val="00D36923"/>
    <w:rsid w:val="00D36F72"/>
    <w:rsid w:val="00D40EA2"/>
    <w:rsid w:val="00D40F3E"/>
    <w:rsid w:val="00D4144A"/>
    <w:rsid w:val="00D41968"/>
    <w:rsid w:val="00D423E1"/>
    <w:rsid w:val="00D45417"/>
    <w:rsid w:val="00D4719B"/>
    <w:rsid w:val="00D47900"/>
    <w:rsid w:val="00D51290"/>
    <w:rsid w:val="00D517EC"/>
    <w:rsid w:val="00D52965"/>
    <w:rsid w:val="00D54C71"/>
    <w:rsid w:val="00D55295"/>
    <w:rsid w:val="00D56224"/>
    <w:rsid w:val="00D5674E"/>
    <w:rsid w:val="00D571AC"/>
    <w:rsid w:val="00D6054F"/>
    <w:rsid w:val="00D60803"/>
    <w:rsid w:val="00D60DCE"/>
    <w:rsid w:val="00D61A4F"/>
    <w:rsid w:val="00D6203B"/>
    <w:rsid w:val="00D7400D"/>
    <w:rsid w:val="00D74CD9"/>
    <w:rsid w:val="00D75113"/>
    <w:rsid w:val="00D77987"/>
    <w:rsid w:val="00D8014B"/>
    <w:rsid w:val="00D80B26"/>
    <w:rsid w:val="00D82EC9"/>
    <w:rsid w:val="00D836FF"/>
    <w:rsid w:val="00D85F77"/>
    <w:rsid w:val="00D87E32"/>
    <w:rsid w:val="00D87ED6"/>
    <w:rsid w:val="00D902B3"/>
    <w:rsid w:val="00D918B6"/>
    <w:rsid w:val="00D91963"/>
    <w:rsid w:val="00D93324"/>
    <w:rsid w:val="00D9653C"/>
    <w:rsid w:val="00DA0A88"/>
    <w:rsid w:val="00DA112B"/>
    <w:rsid w:val="00DA122A"/>
    <w:rsid w:val="00DA18B6"/>
    <w:rsid w:val="00DA28DE"/>
    <w:rsid w:val="00DA655B"/>
    <w:rsid w:val="00DA7FA4"/>
    <w:rsid w:val="00DB0975"/>
    <w:rsid w:val="00DB154E"/>
    <w:rsid w:val="00DB1FEF"/>
    <w:rsid w:val="00DB2519"/>
    <w:rsid w:val="00DB2ABD"/>
    <w:rsid w:val="00DB5A36"/>
    <w:rsid w:val="00DB62FE"/>
    <w:rsid w:val="00DB636A"/>
    <w:rsid w:val="00DB71E7"/>
    <w:rsid w:val="00DB7CE9"/>
    <w:rsid w:val="00DC0DB9"/>
    <w:rsid w:val="00DC0FFB"/>
    <w:rsid w:val="00DC120F"/>
    <w:rsid w:val="00DC5CCE"/>
    <w:rsid w:val="00DC5EEB"/>
    <w:rsid w:val="00DC68F3"/>
    <w:rsid w:val="00DD0D3A"/>
    <w:rsid w:val="00DD17DD"/>
    <w:rsid w:val="00DD2419"/>
    <w:rsid w:val="00DD3BB4"/>
    <w:rsid w:val="00DD6B5E"/>
    <w:rsid w:val="00DD7B71"/>
    <w:rsid w:val="00DE146D"/>
    <w:rsid w:val="00DE3943"/>
    <w:rsid w:val="00DE5562"/>
    <w:rsid w:val="00DE66AB"/>
    <w:rsid w:val="00DE7834"/>
    <w:rsid w:val="00DF18A1"/>
    <w:rsid w:val="00DF1AA0"/>
    <w:rsid w:val="00DF1AD3"/>
    <w:rsid w:val="00DF27D4"/>
    <w:rsid w:val="00DF2EAC"/>
    <w:rsid w:val="00DF4284"/>
    <w:rsid w:val="00DF6CB1"/>
    <w:rsid w:val="00DF7C3B"/>
    <w:rsid w:val="00DF7D03"/>
    <w:rsid w:val="00E01AB2"/>
    <w:rsid w:val="00E01D87"/>
    <w:rsid w:val="00E04506"/>
    <w:rsid w:val="00E068A7"/>
    <w:rsid w:val="00E1172A"/>
    <w:rsid w:val="00E13877"/>
    <w:rsid w:val="00E15D38"/>
    <w:rsid w:val="00E16F7C"/>
    <w:rsid w:val="00E171C1"/>
    <w:rsid w:val="00E172BB"/>
    <w:rsid w:val="00E17D2D"/>
    <w:rsid w:val="00E23A53"/>
    <w:rsid w:val="00E24301"/>
    <w:rsid w:val="00E244E5"/>
    <w:rsid w:val="00E25397"/>
    <w:rsid w:val="00E2603D"/>
    <w:rsid w:val="00E26B49"/>
    <w:rsid w:val="00E27F7B"/>
    <w:rsid w:val="00E30DB8"/>
    <w:rsid w:val="00E327A7"/>
    <w:rsid w:val="00E32D76"/>
    <w:rsid w:val="00E35414"/>
    <w:rsid w:val="00E35AD9"/>
    <w:rsid w:val="00E40793"/>
    <w:rsid w:val="00E40E1B"/>
    <w:rsid w:val="00E41326"/>
    <w:rsid w:val="00E43D2F"/>
    <w:rsid w:val="00E4559D"/>
    <w:rsid w:val="00E4618F"/>
    <w:rsid w:val="00E47FB8"/>
    <w:rsid w:val="00E50906"/>
    <w:rsid w:val="00E52DCB"/>
    <w:rsid w:val="00E53C85"/>
    <w:rsid w:val="00E5550D"/>
    <w:rsid w:val="00E55E3A"/>
    <w:rsid w:val="00E55F0A"/>
    <w:rsid w:val="00E56935"/>
    <w:rsid w:val="00E606DB"/>
    <w:rsid w:val="00E616F3"/>
    <w:rsid w:val="00E6210A"/>
    <w:rsid w:val="00E62424"/>
    <w:rsid w:val="00E629E2"/>
    <w:rsid w:val="00E64005"/>
    <w:rsid w:val="00E648E8"/>
    <w:rsid w:val="00E64CEE"/>
    <w:rsid w:val="00E70B1C"/>
    <w:rsid w:val="00E72EAB"/>
    <w:rsid w:val="00E76184"/>
    <w:rsid w:val="00E77647"/>
    <w:rsid w:val="00E80A7B"/>
    <w:rsid w:val="00E80D47"/>
    <w:rsid w:val="00E80E66"/>
    <w:rsid w:val="00E81DBB"/>
    <w:rsid w:val="00E82068"/>
    <w:rsid w:val="00E8481F"/>
    <w:rsid w:val="00E8537C"/>
    <w:rsid w:val="00E87CAA"/>
    <w:rsid w:val="00E902D6"/>
    <w:rsid w:val="00E90534"/>
    <w:rsid w:val="00E94572"/>
    <w:rsid w:val="00E94B87"/>
    <w:rsid w:val="00E95085"/>
    <w:rsid w:val="00E95B25"/>
    <w:rsid w:val="00E971AA"/>
    <w:rsid w:val="00EA0E04"/>
    <w:rsid w:val="00EA30CB"/>
    <w:rsid w:val="00EA49BA"/>
    <w:rsid w:val="00EA4C0C"/>
    <w:rsid w:val="00EA4FC3"/>
    <w:rsid w:val="00EA7522"/>
    <w:rsid w:val="00EA7A1A"/>
    <w:rsid w:val="00EB1042"/>
    <w:rsid w:val="00EB1158"/>
    <w:rsid w:val="00EB44D6"/>
    <w:rsid w:val="00EB7826"/>
    <w:rsid w:val="00EC176A"/>
    <w:rsid w:val="00EC27F5"/>
    <w:rsid w:val="00EC2A7D"/>
    <w:rsid w:val="00EC39B2"/>
    <w:rsid w:val="00EC5A9E"/>
    <w:rsid w:val="00EC7D69"/>
    <w:rsid w:val="00EC7F81"/>
    <w:rsid w:val="00ED0CA5"/>
    <w:rsid w:val="00ED1148"/>
    <w:rsid w:val="00ED2A93"/>
    <w:rsid w:val="00ED3127"/>
    <w:rsid w:val="00ED422D"/>
    <w:rsid w:val="00ED493C"/>
    <w:rsid w:val="00ED7688"/>
    <w:rsid w:val="00EE0795"/>
    <w:rsid w:val="00EE15B8"/>
    <w:rsid w:val="00EE2D0F"/>
    <w:rsid w:val="00EE4529"/>
    <w:rsid w:val="00EE6B6D"/>
    <w:rsid w:val="00EE6CE0"/>
    <w:rsid w:val="00EE7AB8"/>
    <w:rsid w:val="00EF2E0F"/>
    <w:rsid w:val="00EF374C"/>
    <w:rsid w:val="00EF408B"/>
    <w:rsid w:val="00EF5CE7"/>
    <w:rsid w:val="00EF651C"/>
    <w:rsid w:val="00EF771C"/>
    <w:rsid w:val="00EF7E5A"/>
    <w:rsid w:val="00F007D8"/>
    <w:rsid w:val="00F01671"/>
    <w:rsid w:val="00F0471A"/>
    <w:rsid w:val="00F04A42"/>
    <w:rsid w:val="00F072CF"/>
    <w:rsid w:val="00F11682"/>
    <w:rsid w:val="00F11C68"/>
    <w:rsid w:val="00F11DDD"/>
    <w:rsid w:val="00F11F42"/>
    <w:rsid w:val="00F12AF8"/>
    <w:rsid w:val="00F16907"/>
    <w:rsid w:val="00F226C3"/>
    <w:rsid w:val="00F227BE"/>
    <w:rsid w:val="00F23356"/>
    <w:rsid w:val="00F2404E"/>
    <w:rsid w:val="00F26457"/>
    <w:rsid w:val="00F27884"/>
    <w:rsid w:val="00F30009"/>
    <w:rsid w:val="00F3099D"/>
    <w:rsid w:val="00F30FAF"/>
    <w:rsid w:val="00F31893"/>
    <w:rsid w:val="00F31AE2"/>
    <w:rsid w:val="00F3357F"/>
    <w:rsid w:val="00F3472A"/>
    <w:rsid w:val="00F34F0E"/>
    <w:rsid w:val="00F36AAC"/>
    <w:rsid w:val="00F4016C"/>
    <w:rsid w:val="00F40F20"/>
    <w:rsid w:val="00F41079"/>
    <w:rsid w:val="00F4162C"/>
    <w:rsid w:val="00F41E9E"/>
    <w:rsid w:val="00F44487"/>
    <w:rsid w:val="00F44523"/>
    <w:rsid w:val="00F46080"/>
    <w:rsid w:val="00F4750B"/>
    <w:rsid w:val="00F561FB"/>
    <w:rsid w:val="00F5658D"/>
    <w:rsid w:val="00F5705B"/>
    <w:rsid w:val="00F609E4"/>
    <w:rsid w:val="00F60EA3"/>
    <w:rsid w:val="00F64F5A"/>
    <w:rsid w:val="00F669A6"/>
    <w:rsid w:val="00F66C91"/>
    <w:rsid w:val="00F66E3B"/>
    <w:rsid w:val="00F67EEA"/>
    <w:rsid w:val="00F708A5"/>
    <w:rsid w:val="00F774E0"/>
    <w:rsid w:val="00F77729"/>
    <w:rsid w:val="00F807FC"/>
    <w:rsid w:val="00F80FAB"/>
    <w:rsid w:val="00F81E02"/>
    <w:rsid w:val="00F835E0"/>
    <w:rsid w:val="00F838A8"/>
    <w:rsid w:val="00F83E94"/>
    <w:rsid w:val="00F83F1F"/>
    <w:rsid w:val="00F846D7"/>
    <w:rsid w:val="00F87514"/>
    <w:rsid w:val="00F90C5B"/>
    <w:rsid w:val="00F91689"/>
    <w:rsid w:val="00F91A2A"/>
    <w:rsid w:val="00F9209D"/>
    <w:rsid w:val="00F92E0A"/>
    <w:rsid w:val="00F9485B"/>
    <w:rsid w:val="00F97349"/>
    <w:rsid w:val="00F97CAA"/>
    <w:rsid w:val="00FA1FC0"/>
    <w:rsid w:val="00FA258E"/>
    <w:rsid w:val="00FA2817"/>
    <w:rsid w:val="00FA56B5"/>
    <w:rsid w:val="00FA71F4"/>
    <w:rsid w:val="00FB51C1"/>
    <w:rsid w:val="00FB54A7"/>
    <w:rsid w:val="00FB589C"/>
    <w:rsid w:val="00FB5DAC"/>
    <w:rsid w:val="00FB6592"/>
    <w:rsid w:val="00FB686E"/>
    <w:rsid w:val="00FB77AD"/>
    <w:rsid w:val="00FC2699"/>
    <w:rsid w:val="00FC52CE"/>
    <w:rsid w:val="00FD0C52"/>
    <w:rsid w:val="00FD1770"/>
    <w:rsid w:val="00FD2F59"/>
    <w:rsid w:val="00FD30CF"/>
    <w:rsid w:val="00FD479D"/>
    <w:rsid w:val="00FD614B"/>
    <w:rsid w:val="00FD74D4"/>
    <w:rsid w:val="00FD75C9"/>
    <w:rsid w:val="00FD7600"/>
    <w:rsid w:val="00FE1174"/>
    <w:rsid w:val="00FE238A"/>
    <w:rsid w:val="00FE4DAF"/>
    <w:rsid w:val="00FE7A1E"/>
    <w:rsid w:val="00FF0EE1"/>
    <w:rsid w:val="00FF0F64"/>
    <w:rsid w:val="00FF0FC4"/>
    <w:rsid w:val="00FF272B"/>
    <w:rsid w:val="00FF298C"/>
    <w:rsid w:val="00FF423C"/>
    <w:rsid w:val="00FF42C2"/>
    <w:rsid w:val="00FF4445"/>
    <w:rsid w:val="00FF52BF"/>
    <w:rsid w:val="00FF70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446FF"/>
  <w15:docId w15:val="{881BC325-23B1-4942-8BF7-AC645FF9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A4"/>
    <w:rPr>
      <w:lang w:val="es-CL"/>
    </w:rPr>
  </w:style>
  <w:style w:type="paragraph" w:styleId="Ttulo1">
    <w:name w:val="heading 1"/>
    <w:basedOn w:val="Normal"/>
    <w:next w:val="Normal"/>
    <w:link w:val="Ttulo1Car"/>
    <w:uiPriority w:val="9"/>
    <w:qFormat/>
    <w:rsid w:val="004D64A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4D64A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4D64A4"/>
    <w:pPr>
      <w:pBdr>
        <w:top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ar"/>
    <w:uiPriority w:val="9"/>
    <w:semiHidden/>
    <w:unhideWhenUsed/>
    <w:qFormat/>
    <w:rsid w:val="004D64A4"/>
    <w:pPr>
      <w:pBdr>
        <w:top w:val="dotted" w:sz="6" w:space="2" w:color="5B9BD5" w:themeColor="accent1"/>
      </w:pBdr>
      <w:spacing w:before="200" w:after="0"/>
      <w:outlineLvl w:val="3"/>
    </w:pPr>
    <w:rPr>
      <w:caps/>
      <w:color w:val="2E74B5" w:themeColor="accent1" w:themeShade="BF"/>
      <w:spacing w:val="10"/>
    </w:rPr>
  </w:style>
  <w:style w:type="paragraph" w:styleId="Ttulo5">
    <w:name w:val="heading 5"/>
    <w:basedOn w:val="Normal"/>
    <w:next w:val="Normal"/>
    <w:link w:val="Ttulo5Car"/>
    <w:uiPriority w:val="9"/>
    <w:semiHidden/>
    <w:unhideWhenUsed/>
    <w:qFormat/>
    <w:rsid w:val="004D64A4"/>
    <w:pPr>
      <w:pBdr>
        <w:bottom w:val="single" w:sz="6" w:space="1" w:color="5B9BD5" w:themeColor="accent1"/>
      </w:pBdr>
      <w:spacing w:before="200" w:after="0"/>
      <w:outlineLvl w:val="4"/>
    </w:pPr>
    <w:rPr>
      <w:caps/>
      <w:color w:val="2E74B5" w:themeColor="accent1" w:themeShade="BF"/>
      <w:spacing w:val="10"/>
    </w:rPr>
  </w:style>
  <w:style w:type="paragraph" w:styleId="Ttulo6">
    <w:name w:val="heading 6"/>
    <w:basedOn w:val="Normal"/>
    <w:next w:val="Normal"/>
    <w:link w:val="Ttulo6Car"/>
    <w:uiPriority w:val="9"/>
    <w:semiHidden/>
    <w:unhideWhenUsed/>
    <w:qFormat/>
    <w:rsid w:val="004D64A4"/>
    <w:pPr>
      <w:pBdr>
        <w:bottom w:val="dotted" w:sz="6" w:space="1" w:color="5B9BD5" w:themeColor="accent1"/>
      </w:pBdr>
      <w:spacing w:before="200" w:after="0"/>
      <w:outlineLvl w:val="5"/>
    </w:pPr>
    <w:rPr>
      <w:caps/>
      <w:color w:val="2E74B5" w:themeColor="accent1" w:themeShade="BF"/>
      <w:spacing w:val="10"/>
    </w:rPr>
  </w:style>
  <w:style w:type="paragraph" w:styleId="Ttulo7">
    <w:name w:val="heading 7"/>
    <w:basedOn w:val="Normal"/>
    <w:next w:val="Normal"/>
    <w:link w:val="Ttulo7Car"/>
    <w:uiPriority w:val="9"/>
    <w:semiHidden/>
    <w:unhideWhenUsed/>
    <w:qFormat/>
    <w:rsid w:val="004D64A4"/>
    <w:pPr>
      <w:spacing w:before="200" w:after="0"/>
      <w:outlineLvl w:val="6"/>
    </w:pPr>
    <w:rPr>
      <w:caps/>
      <w:color w:val="2E74B5" w:themeColor="accent1" w:themeShade="BF"/>
      <w:spacing w:val="10"/>
    </w:rPr>
  </w:style>
  <w:style w:type="paragraph" w:styleId="Ttulo8">
    <w:name w:val="heading 8"/>
    <w:basedOn w:val="Normal"/>
    <w:next w:val="Normal"/>
    <w:link w:val="Ttulo8Car"/>
    <w:uiPriority w:val="9"/>
    <w:semiHidden/>
    <w:unhideWhenUsed/>
    <w:qFormat/>
    <w:rsid w:val="004D64A4"/>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4D64A4"/>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64A4"/>
    <w:rPr>
      <w:caps/>
      <w:color w:val="FFFFFF" w:themeColor="background1"/>
      <w:spacing w:val="15"/>
      <w:sz w:val="22"/>
      <w:szCs w:val="22"/>
      <w:shd w:val="clear" w:color="auto" w:fill="5B9BD5" w:themeFill="accent1"/>
    </w:rPr>
  </w:style>
  <w:style w:type="character" w:customStyle="1" w:styleId="Ttulo2Car">
    <w:name w:val="Título 2 Car"/>
    <w:basedOn w:val="Fuentedeprrafopredeter"/>
    <w:link w:val="Ttulo2"/>
    <w:uiPriority w:val="9"/>
    <w:rsid w:val="004D64A4"/>
    <w:rPr>
      <w:caps/>
      <w:spacing w:val="15"/>
      <w:shd w:val="clear" w:color="auto" w:fill="DEEAF6" w:themeFill="accent1" w:themeFillTint="33"/>
    </w:rPr>
  </w:style>
  <w:style w:type="character" w:customStyle="1" w:styleId="Ttulo3Car">
    <w:name w:val="Título 3 Car"/>
    <w:basedOn w:val="Fuentedeprrafopredeter"/>
    <w:link w:val="Ttulo3"/>
    <w:uiPriority w:val="9"/>
    <w:semiHidden/>
    <w:rsid w:val="004D64A4"/>
    <w:rPr>
      <w:caps/>
      <w:color w:val="1F4D78" w:themeColor="accent1" w:themeShade="7F"/>
      <w:spacing w:val="15"/>
    </w:rPr>
  </w:style>
  <w:style w:type="character" w:customStyle="1" w:styleId="Ttulo4Car">
    <w:name w:val="Título 4 Car"/>
    <w:basedOn w:val="Fuentedeprrafopredeter"/>
    <w:link w:val="Ttulo4"/>
    <w:uiPriority w:val="9"/>
    <w:semiHidden/>
    <w:rsid w:val="004D64A4"/>
    <w:rPr>
      <w:caps/>
      <w:color w:val="2E74B5" w:themeColor="accent1" w:themeShade="BF"/>
      <w:spacing w:val="10"/>
    </w:rPr>
  </w:style>
  <w:style w:type="character" w:customStyle="1" w:styleId="Ttulo5Car">
    <w:name w:val="Título 5 Car"/>
    <w:basedOn w:val="Fuentedeprrafopredeter"/>
    <w:link w:val="Ttulo5"/>
    <w:uiPriority w:val="9"/>
    <w:semiHidden/>
    <w:rsid w:val="004D64A4"/>
    <w:rPr>
      <w:caps/>
      <w:color w:val="2E74B5" w:themeColor="accent1" w:themeShade="BF"/>
      <w:spacing w:val="10"/>
    </w:rPr>
  </w:style>
  <w:style w:type="character" w:customStyle="1" w:styleId="Ttulo6Car">
    <w:name w:val="Título 6 Car"/>
    <w:basedOn w:val="Fuentedeprrafopredeter"/>
    <w:link w:val="Ttulo6"/>
    <w:uiPriority w:val="9"/>
    <w:semiHidden/>
    <w:rsid w:val="004D64A4"/>
    <w:rPr>
      <w:caps/>
      <w:color w:val="2E74B5" w:themeColor="accent1" w:themeShade="BF"/>
      <w:spacing w:val="10"/>
    </w:rPr>
  </w:style>
  <w:style w:type="character" w:customStyle="1" w:styleId="Ttulo7Car">
    <w:name w:val="Título 7 Car"/>
    <w:basedOn w:val="Fuentedeprrafopredeter"/>
    <w:link w:val="Ttulo7"/>
    <w:uiPriority w:val="9"/>
    <w:semiHidden/>
    <w:rsid w:val="004D64A4"/>
    <w:rPr>
      <w:caps/>
      <w:color w:val="2E74B5" w:themeColor="accent1" w:themeShade="BF"/>
      <w:spacing w:val="10"/>
    </w:rPr>
  </w:style>
  <w:style w:type="character" w:customStyle="1" w:styleId="Ttulo8Car">
    <w:name w:val="Título 8 Car"/>
    <w:basedOn w:val="Fuentedeprrafopredeter"/>
    <w:link w:val="Ttulo8"/>
    <w:uiPriority w:val="9"/>
    <w:semiHidden/>
    <w:rsid w:val="004D64A4"/>
    <w:rPr>
      <w:caps/>
      <w:spacing w:val="10"/>
      <w:sz w:val="18"/>
      <w:szCs w:val="18"/>
    </w:rPr>
  </w:style>
  <w:style w:type="character" w:customStyle="1" w:styleId="Ttulo9Car">
    <w:name w:val="Título 9 Car"/>
    <w:basedOn w:val="Fuentedeprrafopredeter"/>
    <w:link w:val="Ttulo9"/>
    <w:uiPriority w:val="9"/>
    <w:semiHidden/>
    <w:rsid w:val="004D64A4"/>
    <w:rPr>
      <w:i/>
      <w:iCs/>
      <w:caps/>
      <w:spacing w:val="10"/>
      <w:sz w:val="18"/>
      <w:szCs w:val="18"/>
    </w:rPr>
  </w:style>
  <w:style w:type="paragraph" w:styleId="Descripcin">
    <w:name w:val="caption"/>
    <w:basedOn w:val="Normal"/>
    <w:next w:val="Normal"/>
    <w:uiPriority w:val="35"/>
    <w:semiHidden/>
    <w:unhideWhenUsed/>
    <w:qFormat/>
    <w:rsid w:val="004D64A4"/>
    <w:rPr>
      <w:b/>
      <w:bCs/>
      <w:color w:val="2E74B5" w:themeColor="accent1" w:themeShade="BF"/>
      <w:sz w:val="16"/>
      <w:szCs w:val="16"/>
    </w:rPr>
  </w:style>
  <w:style w:type="paragraph" w:styleId="Ttulo">
    <w:name w:val="Title"/>
    <w:basedOn w:val="Normal"/>
    <w:next w:val="Normal"/>
    <w:link w:val="TtuloCar"/>
    <w:uiPriority w:val="10"/>
    <w:qFormat/>
    <w:rsid w:val="004D64A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tuloCar">
    <w:name w:val="Título Car"/>
    <w:basedOn w:val="Fuentedeprrafopredeter"/>
    <w:link w:val="Ttulo"/>
    <w:uiPriority w:val="10"/>
    <w:rsid w:val="004D64A4"/>
    <w:rPr>
      <w:rFonts w:asciiTheme="majorHAnsi" w:eastAsiaTheme="majorEastAsia" w:hAnsiTheme="majorHAnsi" w:cstheme="majorBidi"/>
      <w:caps/>
      <w:color w:val="5B9BD5" w:themeColor="accent1"/>
      <w:spacing w:val="10"/>
      <w:sz w:val="52"/>
      <w:szCs w:val="52"/>
    </w:rPr>
  </w:style>
  <w:style w:type="paragraph" w:styleId="Subttulo">
    <w:name w:val="Subtitle"/>
    <w:basedOn w:val="Normal"/>
    <w:next w:val="Normal"/>
    <w:link w:val="SubttuloCar"/>
    <w:uiPriority w:val="11"/>
    <w:qFormat/>
    <w:rsid w:val="004D64A4"/>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4D64A4"/>
    <w:rPr>
      <w:caps/>
      <w:color w:val="595959" w:themeColor="text1" w:themeTint="A6"/>
      <w:spacing w:val="10"/>
      <w:sz w:val="21"/>
      <w:szCs w:val="21"/>
    </w:rPr>
  </w:style>
  <w:style w:type="character" w:styleId="Textoennegrita">
    <w:name w:val="Strong"/>
    <w:uiPriority w:val="22"/>
    <w:qFormat/>
    <w:rsid w:val="004D64A4"/>
    <w:rPr>
      <w:b/>
      <w:bCs/>
    </w:rPr>
  </w:style>
  <w:style w:type="character" w:styleId="nfasis">
    <w:name w:val="Emphasis"/>
    <w:uiPriority w:val="20"/>
    <w:qFormat/>
    <w:rsid w:val="004D64A4"/>
    <w:rPr>
      <w:caps/>
      <w:color w:val="1F4D78" w:themeColor="accent1" w:themeShade="7F"/>
      <w:spacing w:val="5"/>
    </w:rPr>
  </w:style>
  <w:style w:type="paragraph" w:styleId="Sinespaciado">
    <w:name w:val="No Spacing"/>
    <w:uiPriority w:val="1"/>
    <w:qFormat/>
    <w:rsid w:val="004D64A4"/>
    <w:pPr>
      <w:spacing w:after="0" w:line="240" w:lineRule="auto"/>
    </w:pPr>
  </w:style>
  <w:style w:type="paragraph" w:styleId="Cita">
    <w:name w:val="Quote"/>
    <w:basedOn w:val="Normal"/>
    <w:next w:val="Normal"/>
    <w:link w:val="CitaCar"/>
    <w:uiPriority w:val="29"/>
    <w:qFormat/>
    <w:rsid w:val="004D64A4"/>
    <w:rPr>
      <w:i/>
      <w:iCs/>
      <w:sz w:val="24"/>
      <w:szCs w:val="24"/>
    </w:rPr>
  </w:style>
  <w:style w:type="character" w:customStyle="1" w:styleId="CitaCar">
    <w:name w:val="Cita Car"/>
    <w:basedOn w:val="Fuentedeprrafopredeter"/>
    <w:link w:val="Cita"/>
    <w:uiPriority w:val="29"/>
    <w:rsid w:val="004D64A4"/>
    <w:rPr>
      <w:i/>
      <w:iCs/>
      <w:sz w:val="24"/>
      <w:szCs w:val="24"/>
    </w:rPr>
  </w:style>
  <w:style w:type="paragraph" w:styleId="Citadestacada">
    <w:name w:val="Intense Quote"/>
    <w:basedOn w:val="Normal"/>
    <w:next w:val="Normal"/>
    <w:link w:val="CitadestacadaCar"/>
    <w:uiPriority w:val="30"/>
    <w:qFormat/>
    <w:rsid w:val="004D64A4"/>
    <w:pPr>
      <w:spacing w:before="240" w:after="240" w:line="240" w:lineRule="auto"/>
      <w:ind w:left="1080" w:right="1080"/>
      <w:jc w:val="center"/>
    </w:pPr>
    <w:rPr>
      <w:color w:val="5B9BD5" w:themeColor="accent1"/>
      <w:sz w:val="24"/>
      <w:szCs w:val="24"/>
    </w:rPr>
  </w:style>
  <w:style w:type="character" w:customStyle="1" w:styleId="CitadestacadaCar">
    <w:name w:val="Cita destacada Car"/>
    <w:basedOn w:val="Fuentedeprrafopredeter"/>
    <w:link w:val="Citadestacada"/>
    <w:uiPriority w:val="30"/>
    <w:rsid w:val="004D64A4"/>
    <w:rPr>
      <w:color w:val="5B9BD5" w:themeColor="accent1"/>
      <w:sz w:val="24"/>
      <w:szCs w:val="24"/>
    </w:rPr>
  </w:style>
  <w:style w:type="character" w:styleId="nfasissutil">
    <w:name w:val="Subtle Emphasis"/>
    <w:uiPriority w:val="19"/>
    <w:qFormat/>
    <w:rsid w:val="004D64A4"/>
    <w:rPr>
      <w:i/>
      <w:iCs/>
      <w:color w:val="1F4D78" w:themeColor="accent1" w:themeShade="7F"/>
    </w:rPr>
  </w:style>
  <w:style w:type="character" w:styleId="nfasisintenso">
    <w:name w:val="Intense Emphasis"/>
    <w:uiPriority w:val="21"/>
    <w:qFormat/>
    <w:rsid w:val="004D64A4"/>
    <w:rPr>
      <w:b/>
      <w:bCs/>
      <w:caps/>
      <w:color w:val="1F4D78" w:themeColor="accent1" w:themeShade="7F"/>
      <w:spacing w:val="10"/>
    </w:rPr>
  </w:style>
  <w:style w:type="character" w:styleId="Referenciasutil">
    <w:name w:val="Subtle Reference"/>
    <w:uiPriority w:val="31"/>
    <w:qFormat/>
    <w:rsid w:val="004D64A4"/>
    <w:rPr>
      <w:b/>
      <w:bCs/>
      <w:color w:val="5B9BD5" w:themeColor="accent1"/>
    </w:rPr>
  </w:style>
  <w:style w:type="character" w:styleId="Referenciaintensa">
    <w:name w:val="Intense Reference"/>
    <w:uiPriority w:val="32"/>
    <w:qFormat/>
    <w:rsid w:val="004D64A4"/>
    <w:rPr>
      <w:b/>
      <w:bCs/>
      <w:i/>
      <w:iCs/>
      <w:caps/>
      <w:color w:val="5B9BD5" w:themeColor="accent1"/>
    </w:rPr>
  </w:style>
  <w:style w:type="character" w:styleId="Ttulodellibro">
    <w:name w:val="Book Title"/>
    <w:uiPriority w:val="33"/>
    <w:qFormat/>
    <w:rsid w:val="004D64A4"/>
    <w:rPr>
      <w:b/>
      <w:bCs/>
      <w:i/>
      <w:iCs/>
      <w:spacing w:val="0"/>
    </w:rPr>
  </w:style>
  <w:style w:type="paragraph" w:styleId="TtuloTDC">
    <w:name w:val="TOC Heading"/>
    <w:basedOn w:val="Ttulo1"/>
    <w:next w:val="Normal"/>
    <w:uiPriority w:val="39"/>
    <w:semiHidden/>
    <w:unhideWhenUsed/>
    <w:qFormat/>
    <w:rsid w:val="004D64A4"/>
    <w:pPr>
      <w:outlineLvl w:val="9"/>
    </w:pPr>
  </w:style>
  <w:style w:type="paragraph" w:styleId="Encabezado">
    <w:name w:val="header"/>
    <w:basedOn w:val="Normal"/>
    <w:link w:val="EncabezadoCar"/>
    <w:uiPriority w:val="99"/>
    <w:unhideWhenUsed/>
    <w:rsid w:val="00E80E66"/>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E80E66"/>
  </w:style>
  <w:style w:type="paragraph" w:styleId="Piedepgina">
    <w:name w:val="footer"/>
    <w:basedOn w:val="Normal"/>
    <w:link w:val="PiedepginaCar"/>
    <w:uiPriority w:val="99"/>
    <w:unhideWhenUsed/>
    <w:rsid w:val="00E80E66"/>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80E66"/>
  </w:style>
  <w:style w:type="paragraph" w:customStyle="1" w:styleId="NotaPrrafo">
    <w:name w:val="NotaPárrafo"/>
    <w:basedOn w:val="Normal"/>
    <w:next w:val="Normal"/>
    <w:rsid w:val="00233106"/>
    <w:pPr>
      <w:tabs>
        <w:tab w:val="left" w:pos="-1418"/>
      </w:tabs>
      <w:suppressAutoHyphens/>
      <w:spacing w:before="0" w:after="0" w:line="240" w:lineRule="auto"/>
      <w:jc w:val="both"/>
    </w:pPr>
    <w:rPr>
      <w:rFonts w:ascii="Univers" w:eastAsia="Times New Roman" w:hAnsi="Univers" w:cs="Times New Roman"/>
      <w:noProof/>
      <w:spacing w:val="-2"/>
      <w:sz w:val="18"/>
      <w:lang w:val="es-ES" w:eastAsia="es-ES"/>
    </w:rPr>
  </w:style>
  <w:style w:type="table" w:styleId="Tablaconcuadrcula">
    <w:name w:val="Table Grid"/>
    <w:basedOn w:val="Tablanormal"/>
    <w:uiPriority w:val="39"/>
    <w:rsid w:val="009D3C5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058B4"/>
    <w:rPr>
      <w:color w:val="0000FF"/>
      <w:u w:val="single"/>
    </w:rPr>
  </w:style>
  <w:style w:type="paragraph" w:customStyle="1" w:styleId="Default">
    <w:name w:val="Default"/>
    <w:rsid w:val="006C7FDB"/>
    <w:pPr>
      <w:autoSpaceDE w:val="0"/>
      <w:autoSpaceDN w:val="0"/>
      <w:adjustRightInd w:val="0"/>
      <w:spacing w:before="0" w:after="0" w:line="240" w:lineRule="auto"/>
    </w:pPr>
    <w:rPr>
      <w:rFonts w:ascii="Times New Roman" w:hAnsi="Times New Roman" w:cs="Times New Roman"/>
      <w:color w:val="000000"/>
      <w:sz w:val="24"/>
      <w:szCs w:val="24"/>
      <w:lang w:val="es-CL"/>
    </w:rPr>
  </w:style>
  <w:style w:type="paragraph" w:styleId="Textodeglobo">
    <w:name w:val="Balloon Text"/>
    <w:basedOn w:val="Normal"/>
    <w:link w:val="TextodegloboCar"/>
    <w:uiPriority w:val="99"/>
    <w:semiHidden/>
    <w:unhideWhenUsed/>
    <w:rsid w:val="008E75EA"/>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75EA"/>
    <w:rPr>
      <w:rFonts w:ascii="Segoe UI" w:hAnsi="Segoe UI" w:cs="Segoe UI"/>
      <w:sz w:val="18"/>
      <w:szCs w:val="18"/>
      <w:lang w:val="es-CL"/>
    </w:rPr>
  </w:style>
  <w:style w:type="table" w:customStyle="1" w:styleId="Tablaconcuadrcula1">
    <w:name w:val="Tabla con cuadrícula1"/>
    <w:basedOn w:val="Tablanormal"/>
    <w:next w:val="Tablaconcuadrcula"/>
    <w:uiPriority w:val="39"/>
    <w:rsid w:val="0020113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32C3"/>
    <w:pPr>
      <w:ind w:left="720"/>
      <w:contextualSpacing/>
    </w:pPr>
  </w:style>
  <w:style w:type="paragraph" w:styleId="NormalWeb">
    <w:name w:val="Normal (Web)"/>
    <w:basedOn w:val="Normal"/>
    <w:uiPriority w:val="99"/>
    <w:semiHidden/>
    <w:unhideWhenUsed/>
    <w:rsid w:val="00795C51"/>
    <w:pPr>
      <w:spacing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11">
    <w:name w:val="Tabla con cuadrícula11"/>
    <w:basedOn w:val="Tablanormal"/>
    <w:next w:val="Tablaconcuadrcula"/>
    <w:uiPriority w:val="39"/>
    <w:rsid w:val="00DA28D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45E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19151">
      <w:bodyDiv w:val="1"/>
      <w:marLeft w:val="0"/>
      <w:marRight w:val="0"/>
      <w:marTop w:val="0"/>
      <w:marBottom w:val="0"/>
      <w:divBdr>
        <w:top w:val="none" w:sz="0" w:space="0" w:color="auto"/>
        <w:left w:val="none" w:sz="0" w:space="0" w:color="auto"/>
        <w:bottom w:val="none" w:sz="0" w:space="0" w:color="auto"/>
        <w:right w:val="none" w:sz="0" w:space="0" w:color="auto"/>
      </w:divBdr>
    </w:div>
    <w:div w:id="720398525">
      <w:bodyDiv w:val="1"/>
      <w:marLeft w:val="0"/>
      <w:marRight w:val="0"/>
      <w:marTop w:val="0"/>
      <w:marBottom w:val="0"/>
      <w:divBdr>
        <w:top w:val="none" w:sz="0" w:space="0" w:color="auto"/>
        <w:left w:val="none" w:sz="0" w:space="0" w:color="auto"/>
        <w:bottom w:val="none" w:sz="0" w:space="0" w:color="auto"/>
        <w:right w:val="none" w:sz="0" w:space="0" w:color="auto"/>
      </w:divBdr>
    </w:div>
    <w:div w:id="842553861">
      <w:bodyDiv w:val="1"/>
      <w:marLeft w:val="0"/>
      <w:marRight w:val="0"/>
      <w:marTop w:val="0"/>
      <w:marBottom w:val="0"/>
      <w:divBdr>
        <w:top w:val="none" w:sz="0" w:space="0" w:color="auto"/>
        <w:left w:val="none" w:sz="0" w:space="0" w:color="auto"/>
        <w:bottom w:val="none" w:sz="0" w:space="0" w:color="auto"/>
        <w:right w:val="none" w:sz="0" w:space="0" w:color="auto"/>
      </w:divBdr>
    </w:div>
    <w:div w:id="905267399">
      <w:bodyDiv w:val="1"/>
      <w:marLeft w:val="0"/>
      <w:marRight w:val="0"/>
      <w:marTop w:val="0"/>
      <w:marBottom w:val="0"/>
      <w:divBdr>
        <w:top w:val="none" w:sz="0" w:space="0" w:color="auto"/>
        <w:left w:val="none" w:sz="0" w:space="0" w:color="auto"/>
        <w:bottom w:val="none" w:sz="0" w:space="0" w:color="auto"/>
        <w:right w:val="none" w:sz="0" w:space="0" w:color="auto"/>
      </w:divBdr>
    </w:div>
    <w:div w:id="1147865823">
      <w:bodyDiv w:val="1"/>
      <w:marLeft w:val="0"/>
      <w:marRight w:val="0"/>
      <w:marTop w:val="0"/>
      <w:marBottom w:val="0"/>
      <w:divBdr>
        <w:top w:val="none" w:sz="0" w:space="0" w:color="auto"/>
        <w:left w:val="none" w:sz="0" w:space="0" w:color="auto"/>
        <w:bottom w:val="none" w:sz="0" w:space="0" w:color="auto"/>
        <w:right w:val="none" w:sz="0" w:space="0" w:color="auto"/>
      </w:divBdr>
    </w:div>
    <w:div w:id="1218473529">
      <w:bodyDiv w:val="1"/>
      <w:marLeft w:val="0"/>
      <w:marRight w:val="0"/>
      <w:marTop w:val="0"/>
      <w:marBottom w:val="0"/>
      <w:divBdr>
        <w:top w:val="none" w:sz="0" w:space="0" w:color="auto"/>
        <w:left w:val="none" w:sz="0" w:space="0" w:color="auto"/>
        <w:bottom w:val="none" w:sz="0" w:space="0" w:color="auto"/>
        <w:right w:val="none" w:sz="0" w:space="0" w:color="auto"/>
      </w:divBdr>
    </w:div>
    <w:div w:id="1440493170">
      <w:bodyDiv w:val="1"/>
      <w:marLeft w:val="0"/>
      <w:marRight w:val="0"/>
      <w:marTop w:val="0"/>
      <w:marBottom w:val="0"/>
      <w:divBdr>
        <w:top w:val="none" w:sz="0" w:space="0" w:color="auto"/>
        <w:left w:val="none" w:sz="0" w:space="0" w:color="auto"/>
        <w:bottom w:val="none" w:sz="0" w:space="0" w:color="auto"/>
        <w:right w:val="none" w:sz="0" w:space="0" w:color="auto"/>
      </w:divBdr>
    </w:div>
    <w:div w:id="1652514860">
      <w:bodyDiv w:val="1"/>
      <w:marLeft w:val="0"/>
      <w:marRight w:val="0"/>
      <w:marTop w:val="0"/>
      <w:marBottom w:val="0"/>
      <w:divBdr>
        <w:top w:val="none" w:sz="0" w:space="0" w:color="auto"/>
        <w:left w:val="none" w:sz="0" w:space="0" w:color="auto"/>
        <w:bottom w:val="none" w:sz="0" w:space="0" w:color="auto"/>
        <w:right w:val="none" w:sz="0" w:space="0" w:color="auto"/>
      </w:divBdr>
    </w:div>
    <w:div w:id="1731685908">
      <w:bodyDiv w:val="1"/>
      <w:marLeft w:val="0"/>
      <w:marRight w:val="0"/>
      <w:marTop w:val="0"/>
      <w:marBottom w:val="0"/>
      <w:divBdr>
        <w:top w:val="none" w:sz="0" w:space="0" w:color="auto"/>
        <w:left w:val="none" w:sz="0" w:space="0" w:color="auto"/>
        <w:bottom w:val="none" w:sz="0" w:space="0" w:color="auto"/>
        <w:right w:val="none" w:sz="0" w:space="0" w:color="auto"/>
      </w:divBdr>
    </w:div>
    <w:div w:id="1912691658">
      <w:bodyDiv w:val="1"/>
      <w:marLeft w:val="0"/>
      <w:marRight w:val="0"/>
      <w:marTop w:val="0"/>
      <w:marBottom w:val="0"/>
      <w:divBdr>
        <w:top w:val="none" w:sz="0" w:space="0" w:color="auto"/>
        <w:left w:val="none" w:sz="0" w:space="0" w:color="auto"/>
        <w:bottom w:val="none" w:sz="0" w:space="0" w:color="auto"/>
        <w:right w:val="none" w:sz="0" w:space="0" w:color="auto"/>
      </w:divBdr>
    </w:div>
    <w:div w:id="1982729045">
      <w:bodyDiv w:val="1"/>
      <w:marLeft w:val="0"/>
      <w:marRight w:val="0"/>
      <w:marTop w:val="0"/>
      <w:marBottom w:val="0"/>
      <w:divBdr>
        <w:top w:val="none" w:sz="0" w:space="0" w:color="auto"/>
        <w:left w:val="none" w:sz="0" w:space="0" w:color="auto"/>
        <w:bottom w:val="none" w:sz="0" w:space="0" w:color="auto"/>
        <w:right w:val="none" w:sz="0" w:space="0" w:color="auto"/>
      </w:divBdr>
    </w:div>
    <w:div w:id="2058896900">
      <w:bodyDiv w:val="1"/>
      <w:marLeft w:val="0"/>
      <w:marRight w:val="0"/>
      <w:marTop w:val="0"/>
      <w:marBottom w:val="0"/>
      <w:divBdr>
        <w:top w:val="none" w:sz="0" w:space="0" w:color="auto"/>
        <w:left w:val="none" w:sz="0" w:space="0" w:color="auto"/>
        <w:bottom w:val="none" w:sz="0" w:space="0" w:color="auto"/>
        <w:right w:val="none" w:sz="0" w:space="0" w:color="auto"/>
      </w:divBdr>
    </w:div>
    <w:div w:id="207265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5F4876F3892408714DED25E151AEA" ma:contentTypeVersion="14" ma:contentTypeDescription="Create a new document." ma:contentTypeScope="" ma:versionID="cc5642ab4924929a4ae3716bbacee3d1">
  <xsd:schema xmlns:xsd="http://www.w3.org/2001/XMLSchema" xmlns:xs="http://www.w3.org/2001/XMLSchema" xmlns:p="http://schemas.microsoft.com/office/2006/metadata/properties" xmlns:ns2="cd6e535a-ef91-49db-8240-51f9b4d8a0aa" xmlns:ns3="afdbc965-dee2-4d1d-9140-008a05caf851" targetNamespace="http://schemas.microsoft.com/office/2006/metadata/properties" ma:root="true" ma:fieldsID="9b93af74c4650593c982dd1c0c13286b" ns2:_="" ns3:_="">
    <xsd:import namespace="cd6e535a-ef91-49db-8240-51f9b4d8a0aa"/>
    <xsd:import namespace="afdbc965-dee2-4d1d-9140-008a05caf8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e535a-ef91-49db-8240-51f9b4d8a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554e9-a963-4179-93d8-b97c1974018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bc965-dee2-4d1d-9140-008a05caf8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b2b5f3a-fdf0-4316-a685-e6400b03b5fb}" ma:internalName="TaxCatchAll" ma:showField="CatchAllData" ma:web="afdbc965-dee2-4d1d-9140-008a05caf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dbc965-dee2-4d1d-9140-008a05caf851" xsi:nil="true"/>
    <lcf76f155ced4ddcb4097134ff3c332f xmlns="cd6e535a-ef91-49db-8240-51f9b4d8a0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4AF11-2ECD-4726-82AD-680E5272D367}"/>
</file>

<file path=customXml/itemProps2.xml><?xml version="1.0" encoding="utf-8"?>
<ds:datastoreItem xmlns:ds="http://schemas.openxmlformats.org/officeDocument/2006/customXml" ds:itemID="{1D60CD93-C1CA-45DC-BD1A-9AD56F51E0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BA7656-27C2-4488-A66E-F24BD14AE5C3}">
  <ds:schemaRefs>
    <ds:schemaRef ds:uri="http://schemas.microsoft.com/sharepoint/v3/contenttype/forms"/>
  </ds:schemaRefs>
</ds:datastoreItem>
</file>

<file path=customXml/itemProps4.xml><?xml version="1.0" encoding="utf-8"?>
<ds:datastoreItem xmlns:ds="http://schemas.openxmlformats.org/officeDocument/2006/customXml" ds:itemID="{944BAFF7-CDDA-4E74-9F04-6FDF207F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3821</Words>
  <Characters>21019</Characters>
  <Application>Microsoft Office Word</Application>
  <DocSecurity>4</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CITUC</dc:creator>
  <cp:keywords/>
  <dc:description/>
  <cp:lastModifiedBy>Mardones, Gabriela</cp:lastModifiedBy>
  <cp:revision>2</cp:revision>
  <cp:lastPrinted>2023-08-02T21:14:00Z</cp:lastPrinted>
  <dcterms:created xsi:type="dcterms:W3CDTF">2023-08-18T18:36:00Z</dcterms:created>
  <dcterms:modified xsi:type="dcterms:W3CDTF">2023-08-18T18:36:00Z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0x010100F26F1182A9BA3C4A8F82DE46747BB73C</vt:lpwstr>
  </property>
</Properties>
</file>